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83F3F1" w14:textId="77777777" w:rsidR="00B85B04" w:rsidRDefault="00B85B04" w:rsidP="00B85B04"/>
    <w:p w14:paraId="2832540C" w14:textId="77777777" w:rsidR="00B85B04" w:rsidRDefault="00B85B04" w:rsidP="00B85B04">
      <w:pPr>
        <w:jc w:val="center"/>
        <w:rPr>
          <w:sz w:val="56"/>
          <w:szCs w:val="56"/>
        </w:rPr>
      </w:pPr>
      <w:r w:rsidRPr="00335BF0">
        <w:rPr>
          <w:sz w:val="56"/>
          <w:szCs w:val="56"/>
        </w:rPr>
        <w:t xml:space="preserve">Technologické trendy v silniční </w:t>
      </w:r>
      <w:r>
        <w:rPr>
          <w:sz w:val="56"/>
          <w:szCs w:val="56"/>
        </w:rPr>
        <w:t>dopravě</w:t>
      </w:r>
    </w:p>
    <w:p w14:paraId="2DCF0EA0" w14:textId="77777777" w:rsidR="00DB67C0" w:rsidRDefault="00DB67C0" w:rsidP="00B85B04">
      <w:pPr>
        <w:jc w:val="center"/>
        <w:rPr>
          <w:sz w:val="40"/>
          <w:szCs w:val="40"/>
        </w:rPr>
      </w:pPr>
    </w:p>
    <w:p w14:paraId="35791E27" w14:textId="77777777" w:rsidR="00DB67C0" w:rsidRDefault="00DB67C0" w:rsidP="00B85B04">
      <w:pPr>
        <w:jc w:val="center"/>
        <w:rPr>
          <w:sz w:val="40"/>
          <w:szCs w:val="40"/>
        </w:rPr>
      </w:pPr>
    </w:p>
    <w:p w14:paraId="6613B68A" w14:textId="77777777" w:rsidR="00B85B04" w:rsidRPr="00C03607" w:rsidRDefault="00DB67C0" w:rsidP="00B85B04">
      <w:pPr>
        <w:jc w:val="center"/>
        <w:rPr>
          <w:sz w:val="40"/>
          <w:szCs w:val="40"/>
        </w:rPr>
      </w:pPr>
      <w:r>
        <w:rPr>
          <w:sz w:val="40"/>
          <w:szCs w:val="40"/>
        </w:rPr>
        <w:t>o</w:t>
      </w:r>
      <w:r w:rsidR="00E128C5">
        <w:rPr>
          <w:sz w:val="40"/>
          <w:szCs w:val="40"/>
        </w:rPr>
        <w:t>blast e</w:t>
      </w:r>
      <w:r w:rsidR="00B85B04">
        <w:rPr>
          <w:sz w:val="40"/>
          <w:szCs w:val="40"/>
        </w:rPr>
        <w:t>lektromobilita</w:t>
      </w:r>
    </w:p>
    <w:p w14:paraId="1D4EC597" w14:textId="77777777" w:rsidR="00B85B04" w:rsidRDefault="00B85B04" w:rsidP="00B85B04">
      <w:pPr>
        <w:rPr>
          <w:sz w:val="56"/>
          <w:szCs w:val="56"/>
        </w:rPr>
      </w:pPr>
    </w:p>
    <w:p w14:paraId="71FEE315" w14:textId="77777777" w:rsidR="00B85B04" w:rsidRDefault="00B85B04" w:rsidP="00B85B04">
      <w:pPr>
        <w:rPr>
          <w:sz w:val="56"/>
          <w:szCs w:val="56"/>
        </w:rPr>
      </w:pPr>
    </w:p>
    <w:p w14:paraId="5A5A836E" w14:textId="77777777" w:rsidR="00B85B04" w:rsidRDefault="00B85B04" w:rsidP="00B85B04">
      <w:pPr>
        <w:rPr>
          <w:sz w:val="56"/>
          <w:szCs w:val="56"/>
        </w:rPr>
      </w:pPr>
    </w:p>
    <w:p w14:paraId="5D70F4E4" w14:textId="77777777" w:rsidR="00B85B04" w:rsidRDefault="00B85B04" w:rsidP="00B85B04">
      <w:pPr>
        <w:rPr>
          <w:sz w:val="56"/>
          <w:szCs w:val="56"/>
        </w:rPr>
      </w:pPr>
    </w:p>
    <w:p w14:paraId="516FB82D" w14:textId="1FE9CBFE" w:rsidR="00B85B04" w:rsidRDefault="00B85B04" w:rsidP="00B85B04">
      <w:pPr>
        <w:rPr>
          <w:sz w:val="56"/>
          <w:szCs w:val="56"/>
        </w:rPr>
      </w:pPr>
    </w:p>
    <w:p w14:paraId="67439781" w14:textId="27180D9A" w:rsidR="00290F21" w:rsidRDefault="00290F21" w:rsidP="00B85B04">
      <w:pPr>
        <w:rPr>
          <w:sz w:val="56"/>
          <w:szCs w:val="56"/>
        </w:rPr>
      </w:pPr>
    </w:p>
    <w:p w14:paraId="60CE8956" w14:textId="6E779184" w:rsidR="00290F21" w:rsidRDefault="00290F21" w:rsidP="00B85B04">
      <w:pPr>
        <w:rPr>
          <w:sz w:val="56"/>
          <w:szCs w:val="56"/>
        </w:rPr>
      </w:pPr>
    </w:p>
    <w:p w14:paraId="7C1656A8" w14:textId="77777777" w:rsidR="00290F21" w:rsidRDefault="00290F21" w:rsidP="00B85B04">
      <w:pPr>
        <w:rPr>
          <w:sz w:val="56"/>
          <w:szCs w:val="56"/>
        </w:rPr>
      </w:pPr>
    </w:p>
    <w:p w14:paraId="45F97F06" w14:textId="77777777" w:rsidR="00B85B04" w:rsidRDefault="00B85B04" w:rsidP="00B85B04">
      <w:pPr>
        <w:jc w:val="center"/>
        <w:rPr>
          <w:sz w:val="28"/>
          <w:szCs w:val="28"/>
        </w:rPr>
      </w:pPr>
    </w:p>
    <w:p w14:paraId="0F8AD982" w14:textId="77777777" w:rsidR="00B85B04" w:rsidRDefault="00B85B04" w:rsidP="00B85B04">
      <w:pPr>
        <w:jc w:val="center"/>
        <w:rPr>
          <w:sz w:val="28"/>
          <w:szCs w:val="28"/>
        </w:rPr>
      </w:pPr>
    </w:p>
    <w:p w14:paraId="5CC6F8E9" w14:textId="77777777" w:rsidR="00B85B04" w:rsidRDefault="00B85B04" w:rsidP="00B85B04">
      <w:pPr>
        <w:jc w:val="center"/>
        <w:rPr>
          <w:sz w:val="28"/>
          <w:szCs w:val="28"/>
        </w:rPr>
      </w:pPr>
    </w:p>
    <w:p w14:paraId="5847F4AF" w14:textId="77777777" w:rsidR="00391583" w:rsidRDefault="00391583" w:rsidP="00391583">
      <w:pPr>
        <w:jc w:val="center"/>
        <w:rPr>
          <w:sz w:val="28"/>
          <w:szCs w:val="28"/>
        </w:rPr>
      </w:pPr>
      <w:r>
        <w:rPr>
          <w:sz w:val="28"/>
          <w:szCs w:val="28"/>
        </w:rPr>
        <w:t>Asociace elektromobilového průmyslu</w:t>
      </w:r>
    </w:p>
    <w:p w14:paraId="5B82C8F2" w14:textId="77777777" w:rsidR="00391583" w:rsidRDefault="00391583" w:rsidP="00B85B04">
      <w:pPr>
        <w:jc w:val="center"/>
        <w:rPr>
          <w:sz w:val="28"/>
          <w:szCs w:val="28"/>
        </w:rPr>
      </w:pPr>
    </w:p>
    <w:p w14:paraId="67529B83" w14:textId="77777777" w:rsidR="00B85B04" w:rsidRDefault="00B85B04" w:rsidP="00DB3CAB"/>
    <w:p w14:paraId="6724F01E" w14:textId="77777777" w:rsidR="00B85B04" w:rsidRDefault="00B85B04" w:rsidP="00DB3CAB"/>
    <w:p w14:paraId="0F1C8E96" w14:textId="77777777" w:rsidR="00B85B04" w:rsidRDefault="00B85B04" w:rsidP="00DB3CAB"/>
    <w:p w14:paraId="5596C23E" w14:textId="77777777" w:rsidR="00115A7C" w:rsidRDefault="00B85B04" w:rsidP="00115A7C">
      <w:r>
        <w:br w:type="page"/>
      </w:r>
      <w:r w:rsidR="00115A7C">
        <w:lastRenderedPageBreak/>
        <w:t>Obsah</w:t>
      </w:r>
    </w:p>
    <w:p w14:paraId="13A6B5BE" w14:textId="77777777" w:rsidR="00115A7C" w:rsidRDefault="00115A7C" w:rsidP="00115A7C"/>
    <w:p w14:paraId="361BEB59" w14:textId="77777777" w:rsidR="00020850" w:rsidRDefault="00115A7C">
      <w:pPr>
        <w:pStyle w:val="Obsah1"/>
        <w:rPr>
          <w:rFonts w:asciiTheme="minorHAnsi" w:eastAsiaTheme="minorEastAsia" w:hAnsiTheme="minorHAnsi" w:cstheme="minorBidi"/>
          <w:noProof/>
          <w:sz w:val="22"/>
          <w:szCs w:val="22"/>
        </w:rPr>
      </w:pPr>
      <w:r>
        <w:rPr>
          <w:b/>
          <w:bCs/>
        </w:rPr>
        <w:fldChar w:fldCharType="begin"/>
      </w:r>
      <w:r>
        <w:rPr>
          <w:b/>
          <w:bCs/>
        </w:rPr>
        <w:instrText xml:space="preserve"> TOC \o "1-2" \h \z \u </w:instrText>
      </w:r>
      <w:r>
        <w:rPr>
          <w:b/>
          <w:bCs/>
        </w:rPr>
        <w:fldChar w:fldCharType="separate"/>
      </w:r>
      <w:hyperlink w:anchor="_Toc47351802" w:history="1">
        <w:r w:rsidR="00020850" w:rsidRPr="00C023C9">
          <w:rPr>
            <w:rStyle w:val="Hypertextovodkaz"/>
            <w:noProof/>
          </w:rPr>
          <w:t>1</w:t>
        </w:r>
        <w:r w:rsidR="00020850">
          <w:rPr>
            <w:rFonts w:asciiTheme="minorHAnsi" w:eastAsiaTheme="minorEastAsia" w:hAnsiTheme="minorHAnsi" w:cstheme="minorBidi"/>
            <w:noProof/>
            <w:sz w:val="22"/>
            <w:szCs w:val="22"/>
          </w:rPr>
          <w:tab/>
        </w:r>
        <w:r w:rsidR="00020850" w:rsidRPr="00C023C9">
          <w:rPr>
            <w:rStyle w:val="Hypertextovodkaz"/>
            <w:noProof/>
          </w:rPr>
          <w:t>Charakteristika průmyslových a společenských změn se zohledněním stavu a legislativních změn v letech 2019-20</w:t>
        </w:r>
        <w:r w:rsidR="00020850">
          <w:rPr>
            <w:noProof/>
            <w:webHidden/>
          </w:rPr>
          <w:tab/>
        </w:r>
        <w:r w:rsidR="00020850">
          <w:rPr>
            <w:noProof/>
            <w:webHidden/>
          </w:rPr>
          <w:fldChar w:fldCharType="begin"/>
        </w:r>
        <w:r w:rsidR="00020850">
          <w:rPr>
            <w:noProof/>
            <w:webHidden/>
          </w:rPr>
          <w:instrText xml:space="preserve"> PAGEREF _Toc47351802 \h </w:instrText>
        </w:r>
        <w:r w:rsidR="00020850">
          <w:rPr>
            <w:noProof/>
            <w:webHidden/>
          </w:rPr>
        </w:r>
        <w:r w:rsidR="00020850">
          <w:rPr>
            <w:noProof/>
            <w:webHidden/>
          </w:rPr>
          <w:fldChar w:fldCharType="separate"/>
        </w:r>
        <w:r w:rsidR="00020850">
          <w:rPr>
            <w:noProof/>
            <w:webHidden/>
          </w:rPr>
          <w:t>3</w:t>
        </w:r>
        <w:r w:rsidR="00020850">
          <w:rPr>
            <w:noProof/>
            <w:webHidden/>
          </w:rPr>
          <w:fldChar w:fldCharType="end"/>
        </w:r>
      </w:hyperlink>
    </w:p>
    <w:p w14:paraId="68208607" w14:textId="77777777" w:rsidR="00020850" w:rsidRDefault="00020850">
      <w:pPr>
        <w:pStyle w:val="Obsah2"/>
        <w:tabs>
          <w:tab w:val="left" w:pos="880"/>
          <w:tab w:val="right" w:leader="dot" w:pos="9062"/>
        </w:tabs>
        <w:rPr>
          <w:rFonts w:asciiTheme="minorHAnsi" w:eastAsiaTheme="minorEastAsia" w:hAnsiTheme="minorHAnsi" w:cstheme="minorBidi"/>
          <w:noProof/>
          <w:sz w:val="22"/>
          <w:szCs w:val="22"/>
        </w:rPr>
      </w:pPr>
      <w:hyperlink w:anchor="_Toc47351803" w:history="1">
        <w:r w:rsidRPr="00C023C9">
          <w:rPr>
            <w:rStyle w:val="Hypertextovodkaz"/>
            <w:b/>
            <w:noProof/>
          </w:rPr>
          <w:t>1.1</w:t>
        </w:r>
        <w:r>
          <w:rPr>
            <w:rFonts w:asciiTheme="minorHAnsi" w:eastAsiaTheme="minorEastAsia" w:hAnsiTheme="minorHAnsi" w:cstheme="minorBidi"/>
            <w:noProof/>
            <w:sz w:val="22"/>
            <w:szCs w:val="22"/>
          </w:rPr>
          <w:tab/>
        </w:r>
        <w:r w:rsidRPr="00C023C9">
          <w:rPr>
            <w:rStyle w:val="Hypertextovodkaz"/>
            <w:b/>
            <w:noProof/>
          </w:rPr>
          <w:t>Změna automobilového průmyslu</w:t>
        </w:r>
        <w:r>
          <w:rPr>
            <w:noProof/>
            <w:webHidden/>
          </w:rPr>
          <w:tab/>
        </w:r>
        <w:r>
          <w:rPr>
            <w:noProof/>
            <w:webHidden/>
          </w:rPr>
          <w:fldChar w:fldCharType="begin"/>
        </w:r>
        <w:r>
          <w:rPr>
            <w:noProof/>
            <w:webHidden/>
          </w:rPr>
          <w:instrText xml:space="preserve"> PAGEREF _Toc47351803 \h </w:instrText>
        </w:r>
        <w:r>
          <w:rPr>
            <w:noProof/>
            <w:webHidden/>
          </w:rPr>
        </w:r>
        <w:r>
          <w:rPr>
            <w:noProof/>
            <w:webHidden/>
          </w:rPr>
          <w:fldChar w:fldCharType="separate"/>
        </w:r>
        <w:r>
          <w:rPr>
            <w:noProof/>
            <w:webHidden/>
          </w:rPr>
          <w:t>3</w:t>
        </w:r>
        <w:r>
          <w:rPr>
            <w:noProof/>
            <w:webHidden/>
          </w:rPr>
          <w:fldChar w:fldCharType="end"/>
        </w:r>
      </w:hyperlink>
    </w:p>
    <w:p w14:paraId="42C2AC6F" w14:textId="77777777" w:rsidR="00020850" w:rsidRDefault="00020850">
      <w:pPr>
        <w:pStyle w:val="Obsah2"/>
        <w:tabs>
          <w:tab w:val="left" w:pos="880"/>
          <w:tab w:val="right" w:leader="dot" w:pos="9062"/>
        </w:tabs>
        <w:rPr>
          <w:rFonts w:asciiTheme="minorHAnsi" w:eastAsiaTheme="minorEastAsia" w:hAnsiTheme="minorHAnsi" w:cstheme="minorBidi"/>
          <w:noProof/>
          <w:sz w:val="22"/>
          <w:szCs w:val="22"/>
        </w:rPr>
      </w:pPr>
      <w:hyperlink w:anchor="_Toc47351804" w:history="1">
        <w:r w:rsidRPr="00C023C9">
          <w:rPr>
            <w:rStyle w:val="Hypertextovodkaz"/>
            <w:b/>
            <w:noProof/>
          </w:rPr>
          <w:t>1.2</w:t>
        </w:r>
        <w:r>
          <w:rPr>
            <w:rFonts w:asciiTheme="minorHAnsi" w:eastAsiaTheme="minorEastAsia" w:hAnsiTheme="minorHAnsi" w:cstheme="minorBidi"/>
            <w:noProof/>
            <w:sz w:val="22"/>
            <w:szCs w:val="22"/>
          </w:rPr>
          <w:tab/>
        </w:r>
        <w:r w:rsidRPr="00C023C9">
          <w:rPr>
            <w:rStyle w:val="Hypertextovodkaz"/>
            <w:b/>
            <w:noProof/>
          </w:rPr>
          <w:t>Změny v energetice</w:t>
        </w:r>
        <w:r>
          <w:rPr>
            <w:noProof/>
            <w:webHidden/>
          </w:rPr>
          <w:tab/>
        </w:r>
        <w:r>
          <w:rPr>
            <w:noProof/>
            <w:webHidden/>
          </w:rPr>
          <w:fldChar w:fldCharType="begin"/>
        </w:r>
        <w:r>
          <w:rPr>
            <w:noProof/>
            <w:webHidden/>
          </w:rPr>
          <w:instrText xml:space="preserve"> PAGEREF _Toc47351804 \h </w:instrText>
        </w:r>
        <w:r>
          <w:rPr>
            <w:noProof/>
            <w:webHidden/>
          </w:rPr>
        </w:r>
        <w:r>
          <w:rPr>
            <w:noProof/>
            <w:webHidden/>
          </w:rPr>
          <w:fldChar w:fldCharType="separate"/>
        </w:r>
        <w:r>
          <w:rPr>
            <w:noProof/>
            <w:webHidden/>
          </w:rPr>
          <w:t>5</w:t>
        </w:r>
        <w:r>
          <w:rPr>
            <w:noProof/>
            <w:webHidden/>
          </w:rPr>
          <w:fldChar w:fldCharType="end"/>
        </w:r>
      </w:hyperlink>
    </w:p>
    <w:p w14:paraId="415DFBC3" w14:textId="77777777" w:rsidR="00020850" w:rsidRDefault="00020850">
      <w:pPr>
        <w:pStyle w:val="Obsah2"/>
        <w:tabs>
          <w:tab w:val="left" w:pos="880"/>
          <w:tab w:val="right" w:leader="dot" w:pos="9062"/>
        </w:tabs>
        <w:rPr>
          <w:rFonts w:asciiTheme="minorHAnsi" w:eastAsiaTheme="minorEastAsia" w:hAnsiTheme="minorHAnsi" w:cstheme="minorBidi"/>
          <w:noProof/>
          <w:sz w:val="22"/>
          <w:szCs w:val="22"/>
        </w:rPr>
      </w:pPr>
      <w:hyperlink w:anchor="_Toc47351805" w:history="1">
        <w:r w:rsidRPr="00C023C9">
          <w:rPr>
            <w:rStyle w:val="Hypertextovodkaz"/>
            <w:b/>
            <w:noProof/>
          </w:rPr>
          <w:t>1.3</w:t>
        </w:r>
        <w:r>
          <w:rPr>
            <w:rFonts w:asciiTheme="minorHAnsi" w:eastAsiaTheme="minorEastAsia" w:hAnsiTheme="minorHAnsi" w:cstheme="minorBidi"/>
            <w:noProof/>
            <w:sz w:val="22"/>
            <w:szCs w:val="22"/>
          </w:rPr>
          <w:tab/>
        </w:r>
        <w:r w:rsidRPr="00C023C9">
          <w:rPr>
            <w:rStyle w:val="Hypertextovodkaz"/>
            <w:b/>
            <w:noProof/>
          </w:rPr>
          <w:t>Společenské změny</w:t>
        </w:r>
        <w:r>
          <w:rPr>
            <w:noProof/>
            <w:webHidden/>
          </w:rPr>
          <w:tab/>
        </w:r>
        <w:r>
          <w:rPr>
            <w:noProof/>
            <w:webHidden/>
          </w:rPr>
          <w:fldChar w:fldCharType="begin"/>
        </w:r>
        <w:r>
          <w:rPr>
            <w:noProof/>
            <w:webHidden/>
          </w:rPr>
          <w:instrText xml:space="preserve"> PAGEREF _Toc47351805 \h </w:instrText>
        </w:r>
        <w:r>
          <w:rPr>
            <w:noProof/>
            <w:webHidden/>
          </w:rPr>
        </w:r>
        <w:r>
          <w:rPr>
            <w:noProof/>
            <w:webHidden/>
          </w:rPr>
          <w:fldChar w:fldCharType="separate"/>
        </w:r>
        <w:r>
          <w:rPr>
            <w:noProof/>
            <w:webHidden/>
          </w:rPr>
          <w:t>5</w:t>
        </w:r>
        <w:r>
          <w:rPr>
            <w:noProof/>
            <w:webHidden/>
          </w:rPr>
          <w:fldChar w:fldCharType="end"/>
        </w:r>
      </w:hyperlink>
    </w:p>
    <w:p w14:paraId="4D902EB9" w14:textId="77777777" w:rsidR="00020850" w:rsidRDefault="00020850">
      <w:pPr>
        <w:pStyle w:val="Obsah1"/>
        <w:rPr>
          <w:rFonts w:asciiTheme="minorHAnsi" w:eastAsiaTheme="minorEastAsia" w:hAnsiTheme="minorHAnsi" w:cstheme="minorBidi"/>
          <w:noProof/>
          <w:sz w:val="22"/>
          <w:szCs w:val="22"/>
        </w:rPr>
      </w:pPr>
      <w:hyperlink w:anchor="_Toc47351806" w:history="1">
        <w:r w:rsidRPr="00C023C9">
          <w:rPr>
            <w:rStyle w:val="Hypertextovodkaz"/>
            <w:noProof/>
          </w:rPr>
          <w:t>2</w:t>
        </w:r>
        <w:r>
          <w:rPr>
            <w:rFonts w:asciiTheme="minorHAnsi" w:eastAsiaTheme="minorEastAsia" w:hAnsiTheme="minorHAnsi" w:cstheme="minorBidi"/>
            <w:noProof/>
            <w:sz w:val="22"/>
            <w:szCs w:val="22"/>
          </w:rPr>
          <w:tab/>
        </w:r>
        <w:r w:rsidRPr="00C023C9">
          <w:rPr>
            <w:rStyle w:val="Hypertextovodkaz"/>
            <w:noProof/>
          </w:rPr>
          <w:t>Popis hlavních trendů technologického vývoje s ohledem na vývoj v letech 2019-20</w:t>
        </w:r>
        <w:r>
          <w:rPr>
            <w:noProof/>
            <w:webHidden/>
          </w:rPr>
          <w:tab/>
        </w:r>
        <w:r>
          <w:rPr>
            <w:noProof/>
            <w:webHidden/>
          </w:rPr>
          <w:fldChar w:fldCharType="begin"/>
        </w:r>
        <w:r>
          <w:rPr>
            <w:noProof/>
            <w:webHidden/>
          </w:rPr>
          <w:instrText xml:space="preserve"> PAGEREF _Toc47351806 \h </w:instrText>
        </w:r>
        <w:r>
          <w:rPr>
            <w:noProof/>
            <w:webHidden/>
          </w:rPr>
        </w:r>
        <w:r>
          <w:rPr>
            <w:noProof/>
            <w:webHidden/>
          </w:rPr>
          <w:fldChar w:fldCharType="separate"/>
        </w:r>
        <w:r>
          <w:rPr>
            <w:noProof/>
            <w:webHidden/>
          </w:rPr>
          <w:t>5</w:t>
        </w:r>
        <w:r>
          <w:rPr>
            <w:noProof/>
            <w:webHidden/>
          </w:rPr>
          <w:fldChar w:fldCharType="end"/>
        </w:r>
      </w:hyperlink>
    </w:p>
    <w:p w14:paraId="2F5D429B" w14:textId="77777777" w:rsidR="00020850" w:rsidRDefault="00020850">
      <w:pPr>
        <w:pStyle w:val="Obsah2"/>
        <w:tabs>
          <w:tab w:val="left" w:pos="880"/>
          <w:tab w:val="right" w:leader="dot" w:pos="9062"/>
        </w:tabs>
        <w:rPr>
          <w:rFonts w:asciiTheme="minorHAnsi" w:eastAsiaTheme="minorEastAsia" w:hAnsiTheme="minorHAnsi" w:cstheme="minorBidi"/>
          <w:noProof/>
          <w:sz w:val="22"/>
          <w:szCs w:val="22"/>
        </w:rPr>
      </w:pPr>
      <w:hyperlink w:anchor="_Toc47351807" w:history="1">
        <w:r w:rsidRPr="00C023C9">
          <w:rPr>
            <w:rStyle w:val="Hypertextovodkaz"/>
            <w:b/>
            <w:noProof/>
          </w:rPr>
          <w:t>2.1</w:t>
        </w:r>
        <w:r>
          <w:rPr>
            <w:rFonts w:asciiTheme="minorHAnsi" w:eastAsiaTheme="minorEastAsia" w:hAnsiTheme="minorHAnsi" w:cstheme="minorBidi"/>
            <w:noProof/>
            <w:sz w:val="22"/>
            <w:szCs w:val="22"/>
          </w:rPr>
          <w:tab/>
        </w:r>
        <w:r w:rsidRPr="00C023C9">
          <w:rPr>
            <w:rStyle w:val="Hypertextovodkaz"/>
            <w:b/>
            <w:noProof/>
          </w:rPr>
          <w:t>Nové elektromobily</w:t>
        </w:r>
        <w:r>
          <w:rPr>
            <w:noProof/>
            <w:webHidden/>
          </w:rPr>
          <w:tab/>
        </w:r>
        <w:r>
          <w:rPr>
            <w:noProof/>
            <w:webHidden/>
          </w:rPr>
          <w:fldChar w:fldCharType="begin"/>
        </w:r>
        <w:r>
          <w:rPr>
            <w:noProof/>
            <w:webHidden/>
          </w:rPr>
          <w:instrText xml:space="preserve"> PAGEREF _Toc47351807 \h </w:instrText>
        </w:r>
        <w:r>
          <w:rPr>
            <w:noProof/>
            <w:webHidden/>
          </w:rPr>
        </w:r>
        <w:r>
          <w:rPr>
            <w:noProof/>
            <w:webHidden/>
          </w:rPr>
          <w:fldChar w:fldCharType="separate"/>
        </w:r>
        <w:r>
          <w:rPr>
            <w:noProof/>
            <w:webHidden/>
          </w:rPr>
          <w:t>7</w:t>
        </w:r>
        <w:r>
          <w:rPr>
            <w:noProof/>
            <w:webHidden/>
          </w:rPr>
          <w:fldChar w:fldCharType="end"/>
        </w:r>
      </w:hyperlink>
    </w:p>
    <w:p w14:paraId="27D0EE28" w14:textId="77777777" w:rsidR="00020850" w:rsidRDefault="00020850">
      <w:pPr>
        <w:pStyle w:val="Obsah2"/>
        <w:tabs>
          <w:tab w:val="left" w:pos="880"/>
          <w:tab w:val="right" w:leader="dot" w:pos="9062"/>
        </w:tabs>
        <w:rPr>
          <w:rFonts w:asciiTheme="minorHAnsi" w:eastAsiaTheme="minorEastAsia" w:hAnsiTheme="minorHAnsi" w:cstheme="minorBidi"/>
          <w:noProof/>
          <w:sz w:val="22"/>
          <w:szCs w:val="22"/>
        </w:rPr>
      </w:pPr>
      <w:hyperlink w:anchor="_Toc47351808" w:history="1">
        <w:r w:rsidRPr="00C023C9">
          <w:rPr>
            <w:rStyle w:val="Hypertextovodkaz"/>
            <w:b/>
            <w:noProof/>
          </w:rPr>
          <w:t>2.2</w:t>
        </w:r>
        <w:r>
          <w:rPr>
            <w:rFonts w:asciiTheme="minorHAnsi" w:eastAsiaTheme="minorEastAsia" w:hAnsiTheme="minorHAnsi" w:cstheme="minorBidi"/>
            <w:noProof/>
            <w:sz w:val="22"/>
            <w:szCs w:val="22"/>
          </w:rPr>
          <w:tab/>
        </w:r>
        <w:r w:rsidRPr="00C023C9">
          <w:rPr>
            <w:rStyle w:val="Hypertextovodkaz"/>
            <w:b/>
            <w:noProof/>
          </w:rPr>
          <w:t>Nabíjecí infrastruktura</w:t>
        </w:r>
        <w:r>
          <w:rPr>
            <w:noProof/>
            <w:webHidden/>
          </w:rPr>
          <w:tab/>
        </w:r>
        <w:r>
          <w:rPr>
            <w:noProof/>
            <w:webHidden/>
          </w:rPr>
          <w:fldChar w:fldCharType="begin"/>
        </w:r>
        <w:r>
          <w:rPr>
            <w:noProof/>
            <w:webHidden/>
          </w:rPr>
          <w:instrText xml:space="preserve"> PAGEREF _Toc47351808 \h </w:instrText>
        </w:r>
        <w:r>
          <w:rPr>
            <w:noProof/>
            <w:webHidden/>
          </w:rPr>
        </w:r>
        <w:r>
          <w:rPr>
            <w:noProof/>
            <w:webHidden/>
          </w:rPr>
          <w:fldChar w:fldCharType="separate"/>
        </w:r>
        <w:r>
          <w:rPr>
            <w:noProof/>
            <w:webHidden/>
          </w:rPr>
          <w:t>8</w:t>
        </w:r>
        <w:r>
          <w:rPr>
            <w:noProof/>
            <w:webHidden/>
          </w:rPr>
          <w:fldChar w:fldCharType="end"/>
        </w:r>
      </w:hyperlink>
    </w:p>
    <w:p w14:paraId="154D30B4" w14:textId="77777777" w:rsidR="00020850" w:rsidRDefault="00020850">
      <w:pPr>
        <w:pStyle w:val="Obsah2"/>
        <w:tabs>
          <w:tab w:val="left" w:pos="880"/>
          <w:tab w:val="right" w:leader="dot" w:pos="9062"/>
        </w:tabs>
        <w:rPr>
          <w:rFonts w:asciiTheme="minorHAnsi" w:eastAsiaTheme="minorEastAsia" w:hAnsiTheme="minorHAnsi" w:cstheme="minorBidi"/>
          <w:noProof/>
          <w:sz w:val="22"/>
          <w:szCs w:val="22"/>
        </w:rPr>
      </w:pPr>
      <w:hyperlink w:anchor="_Toc47351809" w:history="1">
        <w:r w:rsidRPr="00C023C9">
          <w:rPr>
            <w:rStyle w:val="Hypertextovodkaz"/>
            <w:b/>
            <w:noProof/>
          </w:rPr>
          <w:t>2.3</w:t>
        </w:r>
        <w:r>
          <w:rPr>
            <w:rFonts w:asciiTheme="minorHAnsi" w:eastAsiaTheme="minorEastAsia" w:hAnsiTheme="minorHAnsi" w:cstheme="minorBidi"/>
            <w:noProof/>
            <w:sz w:val="22"/>
            <w:szCs w:val="22"/>
          </w:rPr>
          <w:tab/>
        </w:r>
        <w:r w:rsidRPr="00C023C9">
          <w:rPr>
            <w:rStyle w:val="Hypertextovodkaz"/>
            <w:b/>
            <w:noProof/>
          </w:rPr>
          <w:t>Nové baterie</w:t>
        </w:r>
        <w:r>
          <w:rPr>
            <w:noProof/>
            <w:webHidden/>
          </w:rPr>
          <w:tab/>
        </w:r>
        <w:r>
          <w:rPr>
            <w:noProof/>
            <w:webHidden/>
          </w:rPr>
          <w:fldChar w:fldCharType="begin"/>
        </w:r>
        <w:r>
          <w:rPr>
            <w:noProof/>
            <w:webHidden/>
          </w:rPr>
          <w:instrText xml:space="preserve"> PAGEREF _Toc47351809 \h </w:instrText>
        </w:r>
        <w:r>
          <w:rPr>
            <w:noProof/>
            <w:webHidden/>
          </w:rPr>
        </w:r>
        <w:r>
          <w:rPr>
            <w:noProof/>
            <w:webHidden/>
          </w:rPr>
          <w:fldChar w:fldCharType="separate"/>
        </w:r>
        <w:r>
          <w:rPr>
            <w:noProof/>
            <w:webHidden/>
          </w:rPr>
          <w:t>9</w:t>
        </w:r>
        <w:r>
          <w:rPr>
            <w:noProof/>
            <w:webHidden/>
          </w:rPr>
          <w:fldChar w:fldCharType="end"/>
        </w:r>
      </w:hyperlink>
    </w:p>
    <w:p w14:paraId="4D521765" w14:textId="77777777" w:rsidR="00020850" w:rsidRDefault="00020850">
      <w:pPr>
        <w:pStyle w:val="Obsah2"/>
        <w:tabs>
          <w:tab w:val="left" w:pos="880"/>
          <w:tab w:val="right" w:leader="dot" w:pos="9062"/>
        </w:tabs>
        <w:rPr>
          <w:rFonts w:asciiTheme="minorHAnsi" w:eastAsiaTheme="minorEastAsia" w:hAnsiTheme="minorHAnsi" w:cstheme="minorBidi"/>
          <w:noProof/>
          <w:sz w:val="22"/>
          <w:szCs w:val="22"/>
        </w:rPr>
      </w:pPr>
      <w:hyperlink w:anchor="_Toc47351810" w:history="1">
        <w:r w:rsidRPr="00C023C9">
          <w:rPr>
            <w:rStyle w:val="Hypertextovodkaz"/>
            <w:b/>
            <w:noProof/>
          </w:rPr>
          <w:t>2.4</w:t>
        </w:r>
        <w:r>
          <w:rPr>
            <w:rFonts w:asciiTheme="minorHAnsi" w:eastAsiaTheme="minorEastAsia" w:hAnsiTheme="minorHAnsi" w:cstheme="minorBidi"/>
            <w:noProof/>
            <w:sz w:val="22"/>
            <w:szCs w:val="22"/>
          </w:rPr>
          <w:tab/>
        </w:r>
        <w:r w:rsidRPr="00C023C9">
          <w:rPr>
            <w:rStyle w:val="Hypertextovodkaz"/>
            <w:b/>
            <w:noProof/>
          </w:rPr>
          <w:t>Čistá elektřina</w:t>
        </w:r>
        <w:r>
          <w:rPr>
            <w:noProof/>
            <w:webHidden/>
          </w:rPr>
          <w:tab/>
        </w:r>
        <w:r>
          <w:rPr>
            <w:noProof/>
            <w:webHidden/>
          </w:rPr>
          <w:fldChar w:fldCharType="begin"/>
        </w:r>
        <w:r>
          <w:rPr>
            <w:noProof/>
            <w:webHidden/>
          </w:rPr>
          <w:instrText xml:space="preserve"> PAGEREF _Toc47351810 \h </w:instrText>
        </w:r>
        <w:r>
          <w:rPr>
            <w:noProof/>
            <w:webHidden/>
          </w:rPr>
        </w:r>
        <w:r>
          <w:rPr>
            <w:noProof/>
            <w:webHidden/>
          </w:rPr>
          <w:fldChar w:fldCharType="separate"/>
        </w:r>
        <w:r>
          <w:rPr>
            <w:noProof/>
            <w:webHidden/>
          </w:rPr>
          <w:t>11</w:t>
        </w:r>
        <w:r>
          <w:rPr>
            <w:noProof/>
            <w:webHidden/>
          </w:rPr>
          <w:fldChar w:fldCharType="end"/>
        </w:r>
      </w:hyperlink>
    </w:p>
    <w:p w14:paraId="61586BC2" w14:textId="77777777" w:rsidR="00020850" w:rsidRDefault="00020850">
      <w:pPr>
        <w:pStyle w:val="Obsah2"/>
        <w:tabs>
          <w:tab w:val="left" w:pos="880"/>
          <w:tab w:val="right" w:leader="dot" w:pos="9062"/>
        </w:tabs>
        <w:rPr>
          <w:rFonts w:asciiTheme="minorHAnsi" w:eastAsiaTheme="minorEastAsia" w:hAnsiTheme="minorHAnsi" w:cstheme="minorBidi"/>
          <w:noProof/>
          <w:sz w:val="22"/>
          <w:szCs w:val="22"/>
        </w:rPr>
      </w:pPr>
      <w:hyperlink w:anchor="_Toc47351811" w:history="1">
        <w:r w:rsidRPr="00C023C9">
          <w:rPr>
            <w:rStyle w:val="Hypertextovodkaz"/>
            <w:b/>
            <w:noProof/>
          </w:rPr>
          <w:t>2.5</w:t>
        </w:r>
        <w:r>
          <w:rPr>
            <w:rFonts w:asciiTheme="minorHAnsi" w:eastAsiaTheme="minorEastAsia" w:hAnsiTheme="minorHAnsi" w:cstheme="minorBidi"/>
            <w:noProof/>
            <w:sz w:val="22"/>
            <w:szCs w:val="22"/>
          </w:rPr>
          <w:tab/>
        </w:r>
        <w:r w:rsidRPr="00C023C9">
          <w:rPr>
            <w:rStyle w:val="Hypertextovodkaz"/>
            <w:b/>
            <w:noProof/>
          </w:rPr>
          <w:t>Podpora</w:t>
        </w:r>
        <w:r>
          <w:rPr>
            <w:noProof/>
            <w:webHidden/>
          </w:rPr>
          <w:tab/>
        </w:r>
        <w:r>
          <w:rPr>
            <w:noProof/>
            <w:webHidden/>
          </w:rPr>
          <w:fldChar w:fldCharType="begin"/>
        </w:r>
        <w:r>
          <w:rPr>
            <w:noProof/>
            <w:webHidden/>
          </w:rPr>
          <w:instrText xml:space="preserve"> PAGEREF _Toc47351811 \h </w:instrText>
        </w:r>
        <w:r>
          <w:rPr>
            <w:noProof/>
            <w:webHidden/>
          </w:rPr>
        </w:r>
        <w:r>
          <w:rPr>
            <w:noProof/>
            <w:webHidden/>
          </w:rPr>
          <w:fldChar w:fldCharType="separate"/>
        </w:r>
        <w:r>
          <w:rPr>
            <w:noProof/>
            <w:webHidden/>
          </w:rPr>
          <w:t>12</w:t>
        </w:r>
        <w:r>
          <w:rPr>
            <w:noProof/>
            <w:webHidden/>
          </w:rPr>
          <w:fldChar w:fldCharType="end"/>
        </w:r>
      </w:hyperlink>
    </w:p>
    <w:p w14:paraId="182AEB2A" w14:textId="77777777" w:rsidR="00020850" w:rsidRDefault="00020850">
      <w:pPr>
        <w:pStyle w:val="Obsah2"/>
        <w:tabs>
          <w:tab w:val="left" w:pos="880"/>
          <w:tab w:val="right" w:leader="dot" w:pos="9062"/>
        </w:tabs>
        <w:rPr>
          <w:rFonts w:asciiTheme="minorHAnsi" w:eastAsiaTheme="minorEastAsia" w:hAnsiTheme="minorHAnsi" w:cstheme="minorBidi"/>
          <w:noProof/>
          <w:sz w:val="22"/>
          <w:szCs w:val="22"/>
        </w:rPr>
      </w:pPr>
      <w:hyperlink w:anchor="_Toc47351812" w:history="1">
        <w:r w:rsidRPr="00C023C9">
          <w:rPr>
            <w:rStyle w:val="Hypertextovodkaz"/>
            <w:b/>
            <w:noProof/>
          </w:rPr>
          <w:t>2.6</w:t>
        </w:r>
        <w:r>
          <w:rPr>
            <w:rFonts w:asciiTheme="minorHAnsi" w:eastAsiaTheme="minorEastAsia" w:hAnsiTheme="minorHAnsi" w:cstheme="minorBidi"/>
            <w:noProof/>
            <w:sz w:val="22"/>
            <w:szCs w:val="22"/>
          </w:rPr>
          <w:tab/>
        </w:r>
        <w:r w:rsidRPr="00C023C9">
          <w:rPr>
            <w:rStyle w:val="Hypertextovodkaz"/>
            <w:b/>
            <w:noProof/>
          </w:rPr>
          <w:t>Autonomní elektromobily a autonomní nabíjení</w:t>
        </w:r>
        <w:r>
          <w:rPr>
            <w:noProof/>
            <w:webHidden/>
          </w:rPr>
          <w:tab/>
        </w:r>
        <w:r>
          <w:rPr>
            <w:noProof/>
            <w:webHidden/>
          </w:rPr>
          <w:fldChar w:fldCharType="begin"/>
        </w:r>
        <w:r>
          <w:rPr>
            <w:noProof/>
            <w:webHidden/>
          </w:rPr>
          <w:instrText xml:space="preserve"> PAGEREF _Toc47351812 \h </w:instrText>
        </w:r>
        <w:r>
          <w:rPr>
            <w:noProof/>
            <w:webHidden/>
          </w:rPr>
        </w:r>
        <w:r>
          <w:rPr>
            <w:noProof/>
            <w:webHidden/>
          </w:rPr>
          <w:fldChar w:fldCharType="separate"/>
        </w:r>
        <w:r>
          <w:rPr>
            <w:noProof/>
            <w:webHidden/>
          </w:rPr>
          <w:t>13</w:t>
        </w:r>
        <w:r>
          <w:rPr>
            <w:noProof/>
            <w:webHidden/>
          </w:rPr>
          <w:fldChar w:fldCharType="end"/>
        </w:r>
      </w:hyperlink>
    </w:p>
    <w:p w14:paraId="418C5D22" w14:textId="77777777" w:rsidR="00020850" w:rsidRDefault="00020850">
      <w:pPr>
        <w:pStyle w:val="Obsah2"/>
        <w:tabs>
          <w:tab w:val="left" w:pos="880"/>
          <w:tab w:val="right" w:leader="dot" w:pos="9062"/>
        </w:tabs>
        <w:rPr>
          <w:rFonts w:asciiTheme="minorHAnsi" w:eastAsiaTheme="minorEastAsia" w:hAnsiTheme="minorHAnsi" w:cstheme="minorBidi"/>
          <w:noProof/>
          <w:sz w:val="22"/>
          <w:szCs w:val="22"/>
        </w:rPr>
      </w:pPr>
      <w:hyperlink w:anchor="_Toc47351813" w:history="1">
        <w:r w:rsidRPr="00C023C9">
          <w:rPr>
            <w:rStyle w:val="Hypertextovodkaz"/>
            <w:b/>
            <w:noProof/>
          </w:rPr>
          <w:t>2.7</w:t>
        </w:r>
        <w:r>
          <w:rPr>
            <w:rFonts w:asciiTheme="minorHAnsi" w:eastAsiaTheme="minorEastAsia" w:hAnsiTheme="minorHAnsi" w:cstheme="minorBidi"/>
            <w:noProof/>
            <w:sz w:val="22"/>
            <w:szCs w:val="22"/>
          </w:rPr>
          <w:tab/>
        </w:r>
        <w:r w:rsidRPr="00C023C9">
          <w:rPr>
            <w:rStyle w:val="Hypertextovodkaz"/>
            <w:b/>
            <w:noProof/>
          </w:rPr>
          <w:t>Sdílení elektromobilů</w:t>
        </w:r>
        <w:r>
          <w:rPr>
            <w:noProof/>
            <w:webHidden/>
          </w:rPr>
          <w:tab/>
        </w:r>
        <w:r>
          <w:rPr>
            <w:noProof/>
            <w:webHidden/>
          </w:rPr>
          <w:fldChar w:fldCharType="begin"/>
        </w:r>
        <w:r>
          <w:rPr>
            <w:noProof/>
            <w:webHidden/>
          </w:rPr>
          <w:instrText xml:space="preserve"> PAGEREF _Toc47351813 \h </w:instrText>
        </w:r>
        <w:r>
          <w:rPr>
            <w:noProof/>
            <w:webHidden/>
          </w:rPr>
        </w:r>
        <w:r>
          <w:rPr>
            <w:noProof/>
            <w:webHidden/>
          </w:rPr>
          <w:fldChar w:fldCharType="separate"/>
        </w:r>
        <w:r>
          <w:rPr>
            <w:noProof/>
            <w:webHidden/>
          </w:rPr>
          <w:t>14</w:t>
        </w:r>
        <w:r>
          <w:rPr>
            <w:noProof/>
            <w:webHidden/>
          </w:rPr>
          <w:fldChar w:fldCharType="end"/>
        </w:r>
      </w:hyperlink>
    </w:p>
    <w:p w14:paraId="40DDC801" w14:textId="77777777" w:rsidR="00020850" w:rsidRDefault="00020850">
      <w:pPr>
        <w:pStyle w:val="Obsah1"/>
        <w:rPr>
          <w:rFonts w:asciiTheme="minorHAnsi" w:eastAsiaTheme="minorEastAsia" w:hAnsiTheme="minorHAnsi" w:cstheme="minorBidi"/>
          <w:noProof/>
          <w:sz w:val="22"/>
          <w:szCs w:val="22"/>
        </w:rPr>
      </w:pPr>
      <w:hyperlink w:anchor="_Toc47351814" w:history="1">
        <w:r w:rsidRPr="00C023C9">
          <w:rPr>
            <w:rStyle w:val="Hypertextovodkaz"/>
            <w:noProof/>
          </w:rPr>
          <w:t>3</w:t>
        </w:r>
        <w:r>
          <w:rPr>
            <w:rFonts w:asciiTheme="minorHAnsi" w:eastAsiaTheme="minorEastAsia" w:hAnsiTheme="minorHAnsi" w:cstheme="minorBidi"/>
            <w:noProof/>
            <w:sz w:val="22"/>
            <w:szCs w:val="22"/>
          </w:rPr>
          <w:tab/>
        </w:r>
        <w:r w:rsidRPr="00C023C9">
          <w:rPr>
            <w:rStyle w:val="Hypertextovodkaz"/>
            <w:noProof/>
          </w:rPr>
          <w:t>Identifikace vhodných způsobů uplatnění nových technologií a přístupů včetně bariér bránících jejich uplatnění v praxi</w:t>
        </w:r>
        <w:r>
          <w:rPr>
            <w:noProof/>
            <w:webHidden/>
          </w:rPr>
          <w:tab/>
        </w:r>
        <w:r>
          <w:rPr>
            <w:noProof/>
            <w:webHidden/>
          </w:rPr>
          <w:fldChar w:fldCharType="begin"/>
        </w:r>
        <w:r>
          <w:rPr>
            <w:noProof/>
            <w:webHidden/>
          </w:rPr>
          <w:instrText xml:space="preserve"> PAGEREF _Toc47351814 \h </w:instrText>
        </w:r>
        <w:r>
          <w:rPr>
            <w:noProof/>
            <w:webHidden/>
          </w:rPr>
        </w:r>
        <w:r>
          <w:rPr>
            <w:noProof/>
            <w:webHidden/>
          </w:rPr>
          <w:fldChar w:fldCharType="separate"/>
        </w:r>
        <w:r>
          <w:rPr>
            <w:noProof/>
            <w:webHidden/>
          </w:rPr>
          <w:t>15</w:t>
        </w:r>
        <w:r>
          <w:rPr>
            <w:noProof/>
            <w:webHidden/>
          </w:rPr>
          <w:fldChar w:fldCharType="end"/>
        </w:r>
      </w:hyperlink>
    </w:p>
    <w:p w14:paraId="174EA25C" w14:textId="77777777" w:rsidR="00020850" w:rsidRDefault="00020850">
      <w:pPr>
        <w:pStyle w:val="Obsah2"/>
        <w:tabs>
          <w:tab w:val="left" w:pos="880"/>
          <w:tab w:val="right" w:leader="dot" w:pos="9062"/>
        </w:tabs>
        <w:rPr>
          <w:rFonts w:asciiTheme="minorHAnsi" w:eastAsiaTheme="minorEastAsia" w:hAnsiTheme="minorHAnsi" w:cstheme="minorBidi"/>
          <w:noProof/>
          <w:sz w:val="22"/>
          <w:szCs w:val="22"/>
        </w:rPr>
      </w:pPr>
      <w:hyperlink w:anchor="_Toc47351815" w:history="1">
        <w:r w:rsidRPr="00C023C9">
          <w:rPr>
            <w:rStyle w:val="Hypertextovodkaz"/>
            <w:b/>
            <w:noProof/>
          </w:rPr>
          <w:t>3.1</w:t>
        </w:r>
        <w:r>
          <w:rPr>
            <w:rFonts w:asciiTheme="minorHAnsi" w:eastAsiaTheme="minorEastAsia" w:hAnsiTheme="minorHAnsi" w:cstheme="minorBidi"/>
            <w:noProof/>
            <w:sz w:val="22"/>
            <w:szCs w:val="22"/>
          </w:rPr>
          <w:tab/>
        </w:r>
        <w:r w:rsidRPr="00C023C9">
          <w:rPr>
            <w:rStyle w:val="Hypertextovodkaz"/>
            <w:b/>
            <w:noProof/>
          </w:rPr>
          <w:t>Nové technologické postupy výroby vozidel</w:t>
        </w:r>
        <w:r>
          <w:rPr>
            <w:noProof/>
            <w:webHidden/>
          </w:rPr>
          <w:tab/>
        </w:r>
        <w:r>
          <w:rPr>
            <w:noProof/>
            <w:webHidden/>
          </w:rPr>
          <w:fldChar w:fldCharType="begin"/>
        </w:r>
        <w:r>
          <w:rPr>
            <w:noProof/>
            <w:webHidden/>
          </w:rPr>
          <w:instrText xml:space="preserve"> PAGEREF _Toc47351815 \h </w:instrText>
        </w:r>
        <w:r>
          <w:rPr>
            <w:noProof/>
            <w:webHidden/>
          </w:rPr>
        </w:r>
        <w:r>
          <w:rPr>
            <w:noProof/>
            <w:webHidden/>
          </w:rPr>
          <w:fldChar w:fldCharType="separate"/>
        </w:r>
        <w:r>
          <w:rPr>
            <w:noProof/>
            <w:webHidden/>
          </w:rPr>
          <w:t>15</w:t>
        </w:r>
        <w:r>
          <w:rPr>
            <w:noProof/>
            <w:webHidden/>
          </w:rPr>
          <w:fldChar w:fldCharType="end"/>
        </w:r>
      </w:hyperlink>
    </w:p>
    <w:p w14:paraId="3EB76EA6" w14:textId="77777777" w:rsidR="00020850" w:rsidRDefault="00020850">
      <w:pPr>
        <w:pStyle w:val="Obsah2"/>
        <w:tabs>
          <w:tab w:val="left" w:pos="880"/>
          <w:tab w:val="right" w:leader="dot" w:pos="9062"/>
        </w:tabs>
        <w:rPr>
          <w:rFonts w:asciiTheme="minorHAnsi" w:eastAsiaTheme="minorEastAsia" w:hAnsiTheme="minorHAnsi" w:cstheme="minorBidi"/>
          <w:noProof/>
          <w:sz w:val="22"/>
          <w:szCs w:val="22"/>
        </w:rPr>
      </w:pPr>
      <w:hyperlink w:anchor="_Toc47351816" w:history="1">
        <w:r w:rsidRPr="00C023C9">
          <w:rPr>
            <w:rStyle w:val="Hypertextovodkaz"/>
            <w:b/>
            <w:noProof/>
          </w:rPr>
          <w:t>3.2</w:t>
        </w:r>
        <w:r>
          <w:rPr>
            <w:rFonts w:asciiTheme="minorHAnsi" w:eastAsiaTheme="minorEastAsia" w:hAnsiTheme="minorHAnsi" w:cstheme="minorBidi"/>
            <w:noProof/>
            <w:sz w:val="22"/>
            <w:szCs w:val="22"/>
          </w:rPr>
          <w:tab/>
        </w:r>
        <w:r w:rsidRPr="00C023C9">
          <w:rPr>
            <w:rStyle w:val="Hypertextovodkaz"/>
            <w:b/>
            <w:noProof/>
          </w:rPr>
          <w:t>Nový přístup v energetice</w:t>
        </w:r>
        <w:r>
          <w:rPr>
            <w:noProof/>
            <w:webHidden/>
          </w:rPr>
          <w:tab/>
        </w:r>
        <w:r>
          <w:rPr>
            <w:noProof/>
            <w:webHidden/>
          </w:rPr>
          <w:fldChar w:fldCharType="begin"/>
        </w:r>
        <w:r>
          <w:rPr>
            <w:noProof/>
            <w:webHidden/>
          </w:rPr>
          <w:instrText xml:space="preserve"> PAGEREF _Toc47351816 \h </w:instrText>
        </w:r>
        <w:r>
          <w:rPr>
            <w:noProof/>
            <w:webHidden/>
          </w:rPr>
        </w:r>
        <w:r>
          <w:rPr>
            <w:noProof/>
            <w:webHidden/>
          </w:rPr>
          <w:fldChar w:fldCharType="separate"/>
        </w:r>
        <w:r>
          <w:rPr>
            <w:noProof/>
            <w:webHidden/>
          </w:rPr>
          <w:t>17</w:t>
        </w:r>
        <w:r>
          <w:rPr>
            <w:noProof/>
            <w:webHidden/>
          </w:rPr>
          <w:fldChar w:fldCharType="end"/>
        </w:r>
      </w:hyperlink>
    </w:p>
    <w:p w14:paraId="1E1CBE3C" w14:textId="77777777" w:rsidR="00020850" w:rsidRDefault="00020850">
      <w:pPr>
        <w:pStyle w:val="Obsah2"/>
        <w:tabs>
          <w:tab w:val="left" w:pos="880"/>
          <w:tab w:val="right" w:leader="dot" w:pos="9062"/>
        </w:tabs>
        <w:rPr>
          <w:rFonts w:asciiTheme="minorHAnsi" w:eastAsiaTheme="minorEastAsia" w:hAnsiTheme="minorHAnsi" w:cstheme="minorBidi"/>
          <w:noProof/>
          <w:sz w:val="22"/>
          <w:szCs w:val="22"/>
        </w:rPr>
      </w:pPr>
      <w:hyperlink w:anchor="_Toc47351817" w:history="1">
        <w:r w:rsidRPr="00C023C9">
          <w:rPr>
            <w:rStyle w:val="Hypertextovodkaz"/>
            <w:b/>
            <w:noProof/>
          </w:rPr>
          <w:t>3.3</w:t>
        </w:r>
        <w:r>
          <w:rPr>
            <w:rFonts w:asciiTheme="minorHAnsi" w:eastAsiaTheme="minorEastAsia" w:hAnsiTheme="minorHAnsi" w:cstheme="minorBidi"/>
            <w:noProof/>
            <w:sz w:val="22"/>
            <w:szCs w:val="22"/>
          </w:rPr>
          <w:tab/>
        </w:r>
        <w:r w:rsidRPr="00C023C9">
          <w:rPr>
            <w:rStyle w:val="Hypertextovodkaz"/>
            <w:b/>
            <w:noProof/>
          </w:rPr>
          <w:t>Nové přístupy vnímání dopravy ve společnosti.</w:t>
        </w:r>
        <w:r>
          <w:rPr>
            <w:noProof/>
            <w:webHidden/>
          </w:rPr>
          <w:tab/>
        </w:r>
        <w:r>
          <w:rPr>
            <w:noProof/>
            <w:webHidden/>
          </w:rPr>
          <w:fldChar w:fldCharType="begin"/>
        </w:r>
        <w:r>
          <w:rPr>
            <w:noProof/>
            <w:webHidden/>
          </w:rPr>
          <w:instrText xml:space="preserve"> PAGEREF _Toc47351817 \h </w:instrText>
        </w:r>
        <w:r>
          <w:rPr>
            <w:noProof/>
            <w:webHidden/>
          </w:rPr>
        </w:r>
        <w:r>
          <w:rPr>
            <w:noProof/>
            <w:webHidden/>
          </w:rPr>
          <w:fldChar w:fldCharType="separate"/>
        </w:r>
        <w:r>
          <w:rPr>
            <w:noProof/>
            <w:webHidden/>
          </w:rPr>
          <w:t>18</w:t>
        </w:r>
        <w:r>
          <w:rPr>
            <w:noProof/>
            <w:webHidden/>
          </w:rPr>
          <w:fldChar w:fldCharType="end"/>
        </w:r>
      </w:hyperlink>
    </w:p>
    <w:p w14:paraId="2C4254CE" w14:textId="4A3669E4" w:rsidR="00B85B04" w:rsidRDefault="00115A7C" w:rsidP="00115A7C">
      <w:pPr>
        <w:rPr>
          <w:b/>
          <w:bCs/>
        </w:rPr>
      </w:pPr>
      <w:r>
        <w:rPr>
          <w:b/>
          <w:bCs/>
        </w:rPr>
        <w:fldChar w:fldCharType="end"/>
      </w:r>
    </w:p>
    <w:p w14:paraId="07BC3C5F" w14:textId="77777777" w:rsidR="008B4F43" w:rsidRDefault="008B4F43" w:rsidP="00115A7C">
      <w:pPr>
        <w:rPr>
          <w:b/>
          <w:bCs/>
        </w:rPr>
      </w:pPr>
    </w:p>
    <w:p w14:paraId="5B64AF10" w14:textId="77777777" w:rsidR="008B4F43" w:rsidRDefault="008B4F43" w:rsidP="00115A7C">
      <w:pPr>
        <w:rPr>
          <w:b/>
          <w:bCs/>
        </w:rPr>
      </w:pPr>
    </w:p>
    <w:p w14:paraId="409CD0E4" w14:textId="77777777" w:rsidR="00205D5C" w:rsidRDefault="00205D5C" w:rsidP="00DB3CAB"/>
    <w:p w14:paraId="4465E3AC" w14:textId="77E2290B" w:rsidR="00290F21" w:rsidRDefault="00751AD0" w:rsidP="003F1733">
      <w:pPr>
        <w:pStyle w:val="Nadpis1"/>
      </w:pPr>
      <w:r>
        <w:br w:type="page"/>
      </w:r>
      <w:bookmarkStart w:id="0" w:name="_GoBack"/>
      <w:bookmarkEnd w:id="0"/>
    </w:p>
    <w:p w14:paraId="40711CCD" w14:textId="4451D9FB" w:rsidR="00C04BFA" w:rsidRPr="0004729C" w:rsidRDefault="00C04BFA" w:rsidP="0004729C">
      <w:pPr>
        <w:pStyle w:val="Nadpis1"/>
        <w:keepLines/>
        <w:numPr>
          <w:ilvl w:val="0"/>
          <w:numId w:val="3"/>
        </w:numPr>
        <w:spacing w:before="480" w:after="120" w:line="360" w:lineRule="auto"/>
        <w:ind w:left="1440" w:hanging="360"/>
        <w:contextualSpacing/>
        <w:jc w:val="left"/>
        <w:rPr>
          <w:rFonts w:cs="Times New Roman"/>
          <w:bCs w:val="0"/>
          <w:kern w:val="0"/>
          <w:sz w:val="48"/>
          <w:szCs w:val="48"/>
        </w:rPr>
      </w:pPr>
      <w:bookmarkStart w:id="1" w:name="_Toc47351802"/>
      <w:r w:rsidRPr="0004729C">
        <w:rPr>
          <w:rFonts w:cs="Times New Roman"/>
          <w:bCs w:val="0"/>
          <w:kern w:val="0"/>
          <w:sz w:val="48"/>
          <w:szCs w:val="48"/>
        </w:rPr>
        <w:lastRenderedPageBreak/>
        <w:t>Charakteristika průmyslových a společenských změn</w:t>
      </w:r>
      <w:r w:rsidR="00487BA3">
        <w:rPr>
          <w:rFonts w:cs="Times New Roman"/>
          <w:bCs w:val="0"/>
          <w:kern w:val="0"/>
          <w:sz w:val="48"/>
          <w:szCs w:val="48"/>
        </w:rPr>
        <w:t xml:space="preserve"> se zohledněním stavu a legislativních změn v letech 2019-20</w:t>
      </w:r>
      <w:bookmarkEnd w:id="1"/>
    </w:p>
    <w:p w14:paraId="4E6AA942" w14:textId="77777777" w:rsidR="00C04BFA" w:rsidRDefault="00C04BFA" w:rsidP="00C04BFA"/>
    <w:p w14:paraId="6CEC1913" w14:textId="58BC3C89" w:rsidR="00C04BFA" w:rsidRPr="0004729C" w:rsidRDefault="00C04BFA" w:rsidP="0004729C">
      <w:pPr>
        <w:pStyle w:val="Nadpis2"/>
        <w:keepLines/>
        <w:numPr>
          <w:ilvl w:val="1"/>
          <w:numId w:val="9"/>
        </w:numPr>
        <w:spacing w:before="360" w:after="80" w:line="360" w:lineRule="auto"/>
        <w:ind w:left="1440" w:firstLine="0"/>
        <w:rPr>
          <w:rFonts w:cs="Times New Roman"/>
          <w:b/>
          <w:bCs w:val="0"/>
          <w:iCs w:val="0"/>
          <w:sz w:val="36"/>
          <w:szCs w:val="36"/>
        </w:rPr>
      </w:pPr>
      <w:bookmarkStart w:id="2" w:name="_Toc47351803"/>
      <w:r w:rsidRPr="0004729C">
        <w:rPr>
          <w:rFonts w:cs="Times New Roman"/>
          <w:b/>
          <w:bCs w:val="0"/>
          <w:iCs w:val="0"/>
          <w:sz w:val="36"/>
          <w:szCs w:val="36"/>
        </w:rPr>
        <w:t>Změna automobilového průmyslu</w:t>
      </w:r>
      <w:bookmarkEnd w:id="2"/>
    </w:p>
    <w:p w14:paraId="1F13E170" w14:textId="77777777" w:rsidR="003F1733" w:rsidRPr="003F1733" w:rsidRDefault="003F1733" w:rsidP="003F1733">
      <w:pPr>
        <w:rPr>
          <w:rFonts w:cs="Arial"/>
          <w:bCs/>
          <w:iCs/>
          <w:sz w:val="28"/>
          <w:szCs w:val="28"/>
        </w:rPr>
      </w:pPr>
    </w:p>
    <w:p w14:paraId="388ACE69" w14:textId="1DB520BF" w:rsidR="00C04BFA" w:rsidRDefault="00C04BFA" w:rsidP="0004729C">
      <w:pPr>
        <w:spacing w:after="200" w:line="360" w:lineRule="auto"/>
      </w:pPr>
      <w:r w:rsidRPr="0004729C">
        <w:t>Páteří nejen českého průmyslu je výroba vozidel a jejich dílů. Elektromobilita bude mít hluboký dopad na budoucí průmysl, který bude daleko hlubší než zavedení alternativních paliv jako LPG a CNG. Mechanická, elektrická i mechatronická architektura bateriových elektrických vozidel je odlišná díky pohonu. Ten se skládá z baterií, které je vhodné uložit v dolní části vozidla o hmotnosti přibližně 1 gram na 1 metr dojezdu vozidla. Současné technologie tedy umožňují dosahovat dojezdu 500</w:t>
      </w:r>
      <w:r w:rsidR="00FB5DEA">
        <w:t xml:space="preserve"> </w:t>
      </w:r>
      <w:r w:rsidRPr="0004729C">
        <w:t>km na 500</w:t>
      </w:r>
      <w:r w:rsidR="00FB5DEA">
        <w:t xml:space="preserve"> </w:t>
      </w:r>
      <w:r w:rsidRPr="0004729C">
        <w:t xml:space="preserve">kg baterii. Ostatní části pohonu jako elektromotory, měniče a nabíječky jsou v porovnání se spalovacím motorem malé a lze je umístit na více míst ve vozidle. Proto je konstrukce vozidel, u kterých se počítá pouze s bateriovým elektrickým pohonem, odlišná. S výše popsaným souvisí i rozdílné procesy výroby, odlišné poměry lidské a robotické práce. </w:t>
      </w:r>
    </w:p>
    <w:p w14:paraId="437F7753" w14:textId="77777777" w:rsidR="00C04BFA" w:rsidRDefault="00C04BFA" w:rsidP="0004729C">
      <w:pPr>
        <w:spacing w:after="200" w:line="360" w:lineRule="auto"/>
      </w:pPr>
      <w:r w:rsidRPr="0004729C">
        <w:t>Velká část hodnoty vozidla a výrobních procesů bude věnována bateriím. Současné automobilky nejsou na výrobu baterií z prvotních materiálů vybaveny, ale postupně uzavírají partnerství s dodavateli baterií a technologií.</w:t>
      </w:r>
    </w:p>
    <w:p w14:paraId="14A9B2A9" w14:textId="77777777" w:rsidR="00C04BFA" w:rsidRDefault="00C04BFA" w:rsidP="0004729C">
      <w:pPr>
        <w:spacing w:after="200" w:line="360" w:lineRule="auto"/>
      </w:pPr>
      <w:r w:rsidRPr="0004729C">
        <w:lastRenderedPageBreak/>
        <w:t xml:space="preserve">Automobilový průmysl, který se v budoucnosti zaměří na elektromobilitu, bude muset změnit i finanční modely. Dnes významná část příjmů plyne ze servisu a prodeje dílů souvisejících se spalovacím agregátem, výfukem, spojkou, převodovkou a výměnou oleje. Tyto části vozidel u elektromobilů nejsou. Brzdy se opotřebovávají díky rekuperaci mnohem méně. Velmi dlouhé servisní intervaly elektromobilů způsobí nižší příjmy. Naproti tomu se automobilky zaměří na dodávky čisté elektřiny, palubní zábavy a dalších služeb, tj. mohou budoucím zákazníkům nabídnou kompletnější zajištění dopravy. </w:t>
      </w:r>
    </w:p>
    <w:p w14:paraId="4D37AA93" w14:textId="48B60346" w:rsidR="00C04BFA" w:rsidRDefault="00C04BFA" w:rsidP="0004729C">
      <w:pPr>
        <w:spacing w:after="200" w:line="360" w:lineRule="auto"/>
      </w:pPr>
      <w:r w:rsidRPr="0004729C">
        <w:t>Součástí pravidelného servisu bude sledování aktuální kapacity baterie i s ohledem na její záruku, která může být až 8 let. Obvyklé snížení kapacity 80</w:t>
      </w:r>
      <w:r w:rsidR="00FB5DEA">
        <w:t xml:space="preserve"> </w:t>
      </w:r>
      <w:r w:rsidRPr="0004729C">
        <w:t>kWh baterie je 20</w:t>
      </w:r>
      <w:r w:rsidR="00004DEC" w:rsidRPr="0004729C">
        <w:t xml:space="preserve"> </w:t>
      </w:r>
      <w:r w:rsidRPr="0004729C">
        <w:t>% po ujetí 500000 km. I když je životnost baterie přibližně stejná jako životnost zbytku elektromobilu, bude nutné počítat s požadavky na výměnu celé baterie nebo některých její článků. To může být novým servisním příjmem.</w:t>
      </w:r>
    </w:p>
    <w:p w14:paraId="6B97B78B" w14:textId="77777777" w:rsidR="00C04BFA" w:rsidRDefault="00C04BFA" w:rsidP="00C04BFA"/>
    <w:p w14:paraId="36695026" w14:textId="42B82312" w:rsidR="00C04BFA" w:rsidRPr="0004729C" w:rsidRDefault="0004729C" w:rsidP="0004729C">
      <w:pPr>
        <w:pStyle w:val="Nadpis3"/>
        <w:keepLines/>
        <w:spacing w:before="280" w:after="80" w:line="360" w:lineRule="auto"/>
        <w:ind w:left="2160"/>
        <w:rPr>
          <w:rFonts w:ascii="Times New Roman" w:hAnsi="Times New Roman"/>
          <w:bCs w:val="0"/>
          <w:sz w:val="28"/>
          <w:szCs w:val="28"/>
        </w:rPr>
      </w:pPr>
      <w:r>
        <w:rPr>
          <w:rFonts w:ascii="Times New Roman" w:hAnsi="Times New Roman"/>
          <w:bCs w:val="0"/>
          <w:sz w:val="28"/>
          <w:szCs w:val="28"/>
        </w:rPr>
        <w:t xml:space="preserve">1.1.2 </w:t>
      </w:r>
      <w:r w:rsidR="00C04BFA" w:rsidRPr="0004729C">
        <w:rPr>
          <w:rFonts w:ascii="Times New Roman" w:hAnsi="Times New Roman"/>
          <w:bCs w:val="0"/>
          <w:sz w:val="28"/>
          <w:szCs w:val="28"/>
        </w:rPr>
        <w:t>Vzdělávání pro nový průmysl</w:t>
      </w:r>
    </w:p>
    <w:p w14:paraId="01349701" w14:textId="27A259C2" w:rsidR="00C04BFA" w:rsidRDefault="00C04BFA" w:rsidP="0004729C">
      <w:pPr>
        <w:spacing w:after="200" w:line="360" w:lineRule="auto"/>
      </w:pPr>
      <w:r w:rsidRPr="0004729C">
        <w:t xml:space="preserve">Dalším dopadem elektromobility budou nové požadavky na vzdělávání. Autoservisy se neobejdou bez specialisty s elektrotechnickou kvalifikací. Nové vozy Audi používají trakční napětí 900VDC místo běžných 400VDC, což bude klást vyšší nároky na elektrotechnickou bezpečnost nejen při servisu. Rovněž automobilový vývoj bude vyžadovat jiný odborný profil </w:t>
      </w:r>
      <w:r w:rsidR="0004729C" w:rsidRPr="0004729C">
        <w:t>elektrotechniků a</w:t>
      </w:r>
      <w:r w:rsidRPr="0004729C">
        <w:t xml:space="preserve"> mechatroniků. </w:t>
      </w:r>
    </w:p>
    <w:p w14:paraId="4318ED34" w14:textId="3DDDBC57" w:rsidR="00C04BFA" w:rsidRPr="0004729C" w:rsidRDefault="0004729C" w:rsidP="0004729C">
      <w:pPr>
        <w:pStyle w:val="Nadpis3"/>
        <w:keepLines/>
        <w:spacing w:before="280" w:after="80" w:line="360" w:lineRule="auto"/>
        <w:ind w:left="2160"/>
        <w:rPr>
          <w:rFonts w:ascii="Times New Roman" w:hAnsi="Times New Roman"/>
          <w:bCs w:val="0"/>
          <w:sz w:val="28"/>
          <w:szCs w:val="28"/>
        </w:rPr>
      </w:pPr>
      <w:r>
        <w:rPr>
          <w:rFonts w:ascii="Times New Roman" w:hAnsi="Times New Roman"/>
          <w:bCs w:val="0"/>
          <w:sz w:val="28"/>
          <w:szCs w:val="28"/>
        </w:rPr>
        <w:t xml:space="preserve">1.1.3 </w:t>
      </w:r>
      <w:r w:rsidR="00C04BFA" w:rsidRPr="0004729C">
        <w:rPr>
          <w:rFonts w:ascii="Times New Roman" w:hAnsi="Times New Roman"/>
          <w:bCs w:val="0"/>
          <w:sz w:val="28"/>
          <w:szCs w:val="28"/>
        </w:rPr>
        <w:t xml:space="preserve">Orientace </w:t>
      </w:r>
      <w:r w:rsidRPr="0004729C">
        <w:rPr>
          <w:rFonts w:ascii="Times New Roman" w:hAnsi="Times New Roman"/>
          <w:bCs w:val="0"/>
          <w:sz w:val="28"/>
          <w:szCs w:val="28"/>
        </w:rPr>
        <w:t xml:space="preserve">automobilového </w:t>
      </w:r>
      <w:r w:rsidR="00C04BFA" w:rsidRPr="0004729C">
        <w:rPr>
          <w:rFonts w:ascii="Times New Roman" w:hAnsi="Times New Roman"/>
          <w:bCs w:val="0"/>
          <w:sz w:val="28"/>
          <w:szCs w:val="28"/>
        </w:rPr>
        <w:t>průmyslu na baterie</w:t>
      </w:r>
    </w:p>
    <w:p w14:paraId="2E50CCB7" w14:textId="77777777" w:rsidR="00C04BFA" w:rsidRDefault="00C04BFA" w:rsidP="00C04BFA"/>
    <w:p w14:paraId="6CCA66BD" w14:textId="688B7529" w:rsidR="00C04BFA" w:rsidRDefault="00C04BFA" w:rsidP="0004729C">
      <w:pPr>
        <w:spacing w:after="200" w:line="360" w:lineRule="auto"/>
      </w:pPr>
      <w:r w:rsidRPr="0004729C">
        <w:t xml:space="preserve">V Evropě není, na rozdíl od Asie a Ameriky, rozvinutý bateriový průmysl. Velké továrny na baterie se budují v Polsku a Norsku, ale nejsou primárně určeny pro automobilový průmysl. Baterie pro elektromobilitu jsou vyráběny s vyšším počtem nabíjecích cyklů než běžné baterie </w:t>
      </w:r>
      <w:r w:rsidRPr="0004729C">
        <w:lastRenderedPageBreak/>
        <w:t>pro elektroniku a vyžívají jiný katodový materiál. Automobilový průmysl v budoucnosti bude vyžadovat většinu celosvětových výrobních kapacit na baterie.  </w:t>
      </w:r>
    </w:p>
    <w:p w14:paraId="2BD44DD5" w14:textId="77777777" w:rsidR="00C04BFA" w:rsidRPr="0004729C" w:rsidRDefault="00C04BFA" w:rsidP="0004729C">
      <w:pPr>
        <w:pStyle w:val="Nadpis2"/>
        <w:keepLines/>
        <w:numPr>
          <w:ilvl w:val="1"/>
          <w:numId w:val="9"/>
        </w:numPr>
        <w:spacing w:before="360" w:after="80" w:line="360" w:lineRule="auto"/>
        <w:ind w:left="1440" w:firstLine="0"/>
        <w:rPr>
          <w:rFonts w:cs="Times New Roman"/>
          <w:b/>
          <w:bCs w:val="0"/>
          <w:iCs w:val="0"/>
          <w:sz w:val="36"/>
          <w:szCs w:val="36"/>
        </w:rPr>
      </w:pPr>
      <w:bookmarkStart w:id="3" w:name="_Toc47351804"/>
      <w:r w:rsidRPr="0004729C">
        <w:rPr>
          <w:rFonts w:cs="Times New Roman"/>
          <w:b/>
          <w:bCs w:val="0"/>
          <w:iCs w:val="0"/>
          <w:sz w:val="36"/>
          <w:szCs w:val="36"/>
        </w:rPr>
        <w:t>Změny v energetice</w:t>
      </w:r>
      <w:bookmarkEnd w:id="3"/>
    </w:p>
    <w:p w14:paraId="0ABAB0E2" w14:textId="396940A7" w:rsidR="00C04BFA" w:rsidRDefault="00C04BFA" w:rsidP="0004729C">
      <w:pPr>
        <w:spacing w:after="200" w:line="360" w:lineRule="auto"/>
      </w:pPr>
      <w:r w:rsidRPr="0004729C">
        <w:t xml:space="preserve">Současná energetika výroby a distribuce elektrické energie má vztah k dopravě pouze jako dodavatel elektřiny pro trolejovou trakci. Elektromobilita začala energetikám umožňovat dodávku elektřiny i pro automobily, a to pomocí a v </w:t>
      </w:r>
      <w:r w:rsidR="0004729C" w:rsidRPr="0004729C">
        <w:t>souvislosti</w:t>
      </w:r>
      <w:r w:rsidRPr="0004729C">
        <w:t xml:space="preserve"> s dalšími službami.</w:t>
      </w:r>
    </w:p>
    <w:p w14:paraId="37209309" w14:textId="77777777" w:rsidR="00C04BFA" w:rsidRPr="0004729C" w:rsidRDefault="00C04BFA" w:rsidP="0004729C">
      <w:pPr>
        <w:pStyle w:val="Nadpis2"/>
        <w:keepLines/>
        <w:numPr>
          <w:ilvl w:val="1"/>
          <w:numId w:val="9"/>
        </w:numPr>
        <w:spacing w:before="360" w:after="80" w:line="360" w:lineRule="auto"/>
        <w:ind w:left="1440" w:firstLine="0"/>
        <w:rPr>
          <w:rFonts w:cs="Times New Roman"/>
          <w:b/>
          <w:bCs w:val="0"/>
          <w:iCs w:val="0"/>
          <w:sz w:val="36"/>
          <w:szCs w:val="36"/>
        </w:rPr>
      </w:pPr>
      <w:bookmarkStart w:id="4" w:name="_Toc47351805"/>
      <w:r w:rsidRPr="0004729C">
        <w:rPr>
          <w:rFonts w:cs="Times New Roman"/>
          <w:b/>
          <w:bCs w:val="0"/>
          <w:iCs w:val="0"/>
          <w:sz w:val="36"/>
          <w:szCs w:val="36"/>
        </w:rPr>
        <w:t>Společenské změny</w:t>
      </w:r>
      <w:bookmarkEnd w:id="4"/>
    </w:p>
    <w:p w14:paraId="77B59E4D" w14:textId="77777777" w:rsidR="00C04BFA" w:rsidRDefault="00C04BFA" w:rsidP="00C04BFA"/>
    <w:p w14:paraId="5F332552" w14:textId="77777777" w:rsidR="0004729C" w:rsidRDefault="00C04BFA" w:rsidP="0004729C">
      <w:pPr>
        <w:spacing w:after="200" w:line="360" w:lineRule="auto"/>
      </w:pPr>
      <w:r>
        <w:rPr>
          <w:color w:val="000000"/>
        </w:rPr>
        <w:t xml:space="preserve">Elektromobilita nepřináší pouze změny v průmyslu, ale také změny ve společnosti a myšlení. Díky elektromobilitě je možné realizovat dopravu na energii pocházející z ČR bez závislosti na dovozu fosilních paliv. </w:t>
      </w:r>
    </w:p>
    <w:p w14:paraId="0C7C62E3" w14:textId="3FA44B13" w:rsidR="00C04BFA" w:rsidRPr="0004729C" w:rsidRDefault="00C04BFA" w:rsidP="0004729C">
      <w:pPr>
        <w:pStyle w:val="Nadpis1"/>
        <w:keepLines/>
        <w:numPr>
          <w:ilvl w:val="0"/>
          <w:numId w:val="3"/>
        </w:numPr>
        <w:spacing w:before="480" w:after="120" w:line="360" w:lineRule="auto"/>
        <w:ind w:left="1440" w:hanging="360"/>
        <w:contextualSpacing/>
        <w:jc w:val="left"/>
        <w:rPr>
          <w:rFonts w:cs="Times New Roman"/>
          <w:bCs w:val="0"/>
          <w:kern w:val="0"/>
          <w:sz w:val="48"/>
          <w:szCs w:val="48"/>
        </w:rPr>
      </w:pPr>
      <w:bookmarkStart w:id="5" w:name="_Toc47351806"/>
      <w:r w:rsidRPr="0004729C">
        <w:rPr>
          <w:rFonts w:cs="Times New Roman"/>
          <w:bCs w:val="0"/>
          <w:kern w:val="0"/>
          <w:sz w:val="48"/>
          <w:szCs w:val="48"/>
        </w:rPr>
        <w:t>Popis hlavních trendů technologického vývoje</w:t>
      </w:r>
      <w:r w:rsidR="004C40BB">
        <w:rPr>
          <w:rFonts w:cs="Times New Roman"/>
          <w:bCs w:val="0"/>
          <w:kern w:val="0"/>
          <w:sz w:val="48"/>
          <w:szCs w:val="48"/>
        </w:rPr>
        <w:t xml:space="preserve"> s ohledem na vývoj v letech 2019-20</w:t>
      </w:r>
      <w:bookmarkEnd w:id="5"/>
    </w:p>
    <w:p w14:paraId="22DEF5C6" w14:textId="77777777" w:rsidR="0004729C" w:rsidRPr="0004729C" w:rsidRDefault="0004729C" w:rsidP="0004729C">
      <w:pPr>
        <w:spacing w:after="200" w:line="360" w:lineRule="auto"/>
        <w:rPr>
          <w:color w:val="000000"/>
        </w:rPr>
      </w:pPr>
      <w:r>
        <w:rPr>
          <w:color w:val="000000"/>
        </w:rPr>
        <w:t>Hlavními trendy technologického vývoje je nová generace elektromobilů s dojezdem přes 300 km, nová rychlonabíjecí infrastruktura, nové typy baterií, synergie s výrobou čisté elektřiny, dotační podpora, autonomní elektromobilita a sdílení elektromobilů.</w:t>
      </w:r>
    </w:p>
    <w:p w14:paraId="1AEA693F" w14:textId="77777777" w:rsidR="00C04BFA" w:rsidRDefault="00C04BFA" w:rsidP="00C04BFA"/>
    <w:p w14:paraId="07BE3A50" w14:textId="77777777" w:rsidR="00C04BFA" w:rsidRDefault="00C04BFA" w:rsidP="0004729C">
      <w:pPr>
        <w:pStyle w:val="Normlnweb"/>
        <w:keepNext/>
        <w:spacing w:before="0" w:beforeAutospacing="0" w:after="0" w:afterAutospacing="0"/>
        <w:jc w:val="center"/>
      </w:pPr>
      <w:r>
        <w:rPr>
          <w:noProof/>
          <w:color w:val="000000"/>
        </w:rPr>
        <w:lastRenderedPageBreak/>
        <w:drawing>
          <wp:inline distT="0" distB="0" distL="0" distR="0" wp14:anchorId="06F4D96B" wp14:editId="4404034F">
            <wp:extent cx="6996753" cy="2743220"/>
            <wp:effectExtent l="0" t="6985" r="6985" b="6985"/>
            <wp:docPr id="3" name="Obrázek 3" descr="https://lh5.googleusercontent.com/ghxlw8NDlR8I-0pmEZbwN5n2G3UWQ_XVVMMiXgfvhFT4GBaxHfA_HIinuoG_1b4likUBK88f5dVDn3efJRKoAyXTOGgeBpBElAoK9bDEPk58ZFHgaAzJ5hWM-il31feiz0gj5S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ghxlw8NDlR8I-0pmEZbwN5n2G3UWQ_XVVMMiXgfvhFT4GBaxHfA_HIinuoG_1b4likUBK88f5dVDn3efJRKoAyXTOGgeBpBElAoK9bDEPk58ZFHgaAzJ5hWM-il31feiz0gj5SM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024308" cy="2754024"/>
                    </a:xfrm>
                    <a:prstGeom prst="rect">
                      <a:avLst/>
                    </a:prstGeom>
                    <a:noFill/>
                    <a:ln>
                      <a:noFill/>
                    </a:ln>
                  </pic:spPr>
                </pic:pic>
              </a:graphicData>
            </a:graphic>
          </wp:inline>
        </w:drawing>
      </w:r>
    </w:p>
    <w:p w14:paraId="2DD45401" w14:textId="0F84A46E" w:rsidR="00C04BFA" w:rsidRDefault="00C04BFA" w:rsidP="0004729C">
      <w:pPr>
        <w:pStyle w:val="Titulek"/>
        <w:jc w:val="center"/>
      </w:pPr>
      <w:bookmarkStart w:id="6" w:name="_Toc532585926"/>
      <w:r>
        <w:t xml:space="preserve">Obrázek </w:t>
      </w:r>
      <w:r w:rsidR="00023EE2">
        <w:rPr>
          <w:noProof/>
        </w:rPr>
        <w:fldChar w:fldCharType="begin"/>
      </w:r>
      <w:r w:rsidR="00023EE2">
        <w:rPr>
          <w:noProof/>
        </w:rPr>
        <w:instrText xml:space="preserve"> SEQ Obrázek \* ARABIC </w:instrText>
      </w:r>
      <w:r w:rsidR="00023EE2">
        <w:rPr>
          <w:noProof/>
        </w:rPr>
        <w:fldChar w:fldCharType="separate"/>
      </w:r>
      <w:r w:rsidR="00865093">
        <w:rPr>
          <w:noProof/>
        </w:rPr>
        <w:t>1</w:t>
      </w:r>
      <w:r w:rsidR="00023EE2">
        <w:rPr>
          <w:noProof/>
        </w:rPr>
        <w:fldChar w:fldCharType="end"/>
      </w:r>
      <w:r>
        <w:t>: Hlavní trendy elektromobility</w:t>
      </w:r>
      <w:r w:rsidR="0004729C">
        <w:t xml:space="preserve"> po roce 2018</w:t>
      </w:r>
      <w:bookmarkEnd w:id="6"/>
    </w:p>
    <w:p w14:paraId="3C9ECF36" w14:textId="788A1B45" w:rsidR="00C04BFA" w:rsidRPr="0004729C" w:rsidRDefault="00C04BFA" w:rsidP="00B052B7">
      <w:pPr>
        <w:pStyle w:val="Nadpis2"/>
        <w:keepLines/>
        <w:numPr>
          <w:ilvl w:val="1"/>
          <w:numId w:val="3"/>
        </w:numPr>
        <w:spacing w:before="360" w:after="80" w:line="360" w:lineRule="auto"/>
        <w:ind w:left="1440" w:firstLine="0"/>
        <w:rPr>
          <w:rFonts w:cs="Times New Roman"/>
          <w:b/>
          <w:bCs w:val="0"/>
          <w:iCs w:val="0"/>
          <w:sz w:val="36"/>
          <w:szCs w:val="36"/>
        </w:rPr>
      </w:pPr>
      <w:bookmarkStart w:id="7" w:name="_Toc47351807"/>
      <w:r w:rsidRPr="0004729C">
        <w:rPr>
          <w:rFonts w:cs="Times New Roman"/>
          <w:b/>
          <w:bCs w:val="0"/>
          <w:iCs w:val="0"/>
          <w:sz w:val="36"/>
          <w:szCs w:val="36"/>
        </w:rPr>
        <w:lastRenderedPageBreak/>
        <w:t>Nové elektromobily</w:t>
      </w:r>
      <w:bookmarkEnd w:id="7"/>
    </w:p>
    <w:p w14:paraId="53B348D1" w14:textId="5BA10D2F" w:rsidR="00C04BFA" w:rsidRDefault="00C04BFA" w:rsidP="0004729C">
      <w:pPr>
        <w:spacing w:after="200" w:line="360" w:lineRule="auto"/>
        <w:rPr>
          <w:color w:val="000000"/>
        </w:rPr>
      </w:pPr>
      <w:r>
        <w:rPr>
          <w:color w:val="000000"/>
        </w:rPr>
        <w:t xml:space="preserve">Předpokládaný evropský prodej elektromobilu Tesla model 3 s dojezdem přes 300 km a cenou kolem 800 tis. Kč bez DPH zmobilizoval ostatní automobilky. Ty připravily elektromobily s podobným dojezdem i cenou, například elektrická verze Hyundai </w:t>
      </w:r>
      <w:proofErr w:type="spellStart"/>
      <w:r>
        <w:rPr>
          <w:color w:val="000000"/>
        </w:rPr>
        <w:t>Kona</w:t>
      </w:r>
      <w:proofErr w:type="spellEnd"/>
      <w:r>
        <w:rPr>
          <w:color w:val="000000"/>
        </w:rPr>
        <w:t xml:space="preserve">. </w:t>
      </w:r>
    </w:p>
    <w:p w14:paraId="48532271" w14:textId="77777777" w:rsidR="00AE4822" w:rsidRDefault="00AE4822" w:rsidP="00AE4822">
      <w:pPr>
        <w:keepNext/>
        <w:spacing w:after="200" w:line="360" w:lineRule="auto"/>
      </w:pPr>
      <w:r>
        <w:rPr>
          <w:noProof/>
        </w:rPr>
        <w:drawing>
          <wp:inline distT="0" distB="0" distL="0" distR="0" wp14:anchorId="53DD1C95" wp14:editId="58C83629">
            <wp:extent cx="5760720" cy="2857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857500"/>
                    </a:xfrm>
                    <a:prstGeom prst="rect">
                      <a:avLst/>
                    </a:prstGeom>
                  </pic:spPr>
                </pic:pic>
              </a:graphicData>
            </a:graphic>
          </wp:inline>
        </w:drawing>
      </w:r>
    </w:p>
    <w:p w14:paraId="4C83BD75" w14:textId="6471C250" w:rsidR="00AE4822" w:rsidRDefault="00AE4822" w:rsidP="00AE4822">
      <w:pPr>
        <w:pStyle w:val="Titulek"/>
        <w:rPr>
          <w:noProof/>
        </w:rPr>
      </w:pPr>
      <w:bookmarkStart w:id="8" w:name="_Toc532585927"/>
      <w:r>
        <w:t xml:space="preserve">Obrázek </w:t>
      </w:r>
      <w:r w:rsidR="00023EE2">
        <w:rPr>
          <w:noProof/>
        </w:rPr>
        <w:fldChar w:fldCharType="begin"/>
      </w:r>
      <w:r w:rsidR="00023EE2">
        <w:rPr>
          <w:noProof/>
        </w:rPr>
        <w:instrText xml:space="preserve"> SEQ Obrázek \* ARABIC </w:instrText>
      </w:r>
      <w:r w:rsidR="00023EE2">
        <w:rPr>
          <w:noProof/>
        </w:rPr>
        <w:fldChar w:fldCharType="separate"/>
      </w:r>
      <w:r w:rsidR="00865093">
        <w:rPr>
          <w:noProof/>
        </w:rPr>
        <w:t>2</w:t>
      </w:r>
      <w:r w:rsidR="00023EE2">
        <w:rPr>
          <w:noProof/>
        </w:rPr>
        <w:fldChar w:fldCharType="end"/>
      </w:r>
      <w:r>
        <w:t xml:space="preserve">: První elektromobil s dojezdem přes 400km </w:t>
      </w:r>
      <w:r>
        <w:rPr>
          <w:noProof/>
        </w:rPr>
        <w:t>do 1 mil Kč.</w:t>
      </w:r>
      <w:bookmarkEnd w:id="8"/>
    </w:p>
    <w:p w14:paraId="686D2361" w14:textId="77777777" w:rsidR="00AE4822" w:rsidRPr="00AE4822" w:rsidRDefault="00AE4822" w:rsidP="00AE4822"/>
    <w:p w14:paraId="552FD01D" w14:textId="04939A81" w:rsidR="00C04BFA" w:rsidRPr="0004729C" w:rsidRDefault="00C04BFA" w:rsidP="0004729C">
      <w:pPr>
        <w:spacing w:after="200" w:line="360" w:lineRule="auto"/>
        <w:rPr>
          <w:color w:val="000000"/>
        </w:rPr>
      </w:pPr>
      <w:r>
        <w:rPr>
          <w:color w:val="000000"/>
        </w:rPr>
        <w:t xml:space="preserve">Audi jako součást koncernu VW připravila elektromobily s vysokým napětím 900V, které umožňují dvojnásobně výkonné stejnosměrné nabíjení až 200 km za 10 minut. Tato technologie umožňuje přenos dvojnásobného výkonu do vozidla s běžnými kabely. Pro vysoké proudy je možné také využít vodou chlazené kabely. </w:t>
      </w:r>
    </w:p>
    <w:p w14:paraId="5FFFCA98" w14:textId="2D9B043B" w:rsidR="00C04BFA" w:rsidRPr="00B052B7" w:rsidRDefault="00C04BFA" w:rsidP="00B052B7">
      <w:pPr>
        <w:spacing w:after="200" w:line="360" w:lineRule="auto"/>
        <w:rPr>
          <w:color w:val="000000"/>
        </w:rPr>
      </w:pPr>
      <w:r>
        <w:rPr>
          <w:color w:val="000000"/>
        </w:rPr>
        <w:t>Zatímco před 5 lety byla nízká odvaha investorů, v roce 2018 se situace změnila. Investoři vidí v elektromobilitě a propojené nové energetiky budoucnost a možné zhodnocení kapitálu.  Vzorem jsou i jiné státy jako Čína, Německo a Norsko. Rovněž Evropská komise na podporu baterií a elektromobility alokovala vysoký podíl financí.</w:t>
      </w:r>
    </w:p>
    <w:p w14:paraId="730C07DA" w14:textId="77777777" w:rsidR="00C04BFA" w:rsidRPr="0004729C" w:rsidRDefault="00C04BFA" w:rsidP="00B052B7">
      <w:pPr>
        <w:pStyle w:val="Nadpis2"/>
        <w:keepLines/>
        <w:numPr>
          <w:ilvl w:val="1"/>
          <w:numId w:val="3"/>
        </w:numPr>
        <w:spacing w:before="360" w:after="80" w:line="360" w:lineRule="auto"/>
        <w:ind w:left="1440" w:firstLine="0"/>
        <w:rPr>
          <w:rFonts w:cs="Times New Roman"/>
          <w:b/>
          <w:bCs w:val="0"/>
          <w:iCs w:val="0"/>
          <w:sz w:val="36"/>
          <w:szCs w:val="36"/>
        </w:rPr>
      </w:pPr>
      <w:bookmarkStart w:id="9" w:name="_Toc47351808"/>
      <w:r w:rsidRPr="0004729C">
        <w:rPr>
          <w:rFonts w:cs="Times New Roman"/>
          <w:b/>
          <w:bCs w:val="0"/>
          <w:iCs w:val="0"/>
          <w:sz w:val="36"/>
          <w:szCs w:val="36"/>
        </w:rPr>
        <w:lastRenderedPageBreak/>
        <w:t>Nabíjecí infrastruktura</w:t>
      </w:r>
      <w:bookmarkEnd w:id="9"/>
    </w:p>
    <w:p w14:paraId="2F961FD8" w14:textId="52EEC930" w:rsidR="00C04BFA" w:rsidRPr="0004729C" w:rsidRDefault="00C04BFA" w:rsidP="0004729C">
      <w:pPr>
        <w:spacing w:after="200" w:line="360" w:lineRule="auto"/>
        <w:rPr>
          <w:color w:val="000000"/>
        </w:rPr>
      </w:pPr>
      <w:r>
        <w:rPr>
          <w:color w:val="000000"/>
        </w:rPr>
        <w:t>Začínajícím technologickým trendem v oblasti nabíjecích stanic je kromě vyššího napětí 900</w:t>
      </w:r>
      <w:r w:rsidR="00AE4822">
        <w:rPr>
          <w:color w:val="000000"/>
        </w:rPr>
        <w:t xml:space="preserve"> </w:t>
      </w:r>
      <w:r>
        <w:rPr>
          <w:color w:val="000000"/>
        </w:rPr>
        <w:t xml:space="preserve">V a chlazení kabelů, také využívání baterií. Ty umožňují snížit maximální alokovaný příkon stanice a krátkodobě nabíjet vyšším výkonem, než je výkon nabíjecích zdrojů stanice. Běžné je dnes již vzdálený dohled nad stanicemi a platba mobilní aplikací. Původně plánovaná možnost rezervace nabíjecího místa se prakticky implementovala. </w:t>
      </w:r>
    </w:p>
    <w:p w14:paraId="2D507FCE" w14:textId="77777777" w:rsidR="00C04BFA" w:rsidRPr="0004729C" w:rsidRDefault="00C04BFA" w:rsidP="0004729C">
      <w:pPr>
        <w:spacing w:after="200" w:line="360" w:lineRule="auto"/>
        <w:rPr>
          <w:color w:val="000000"/>
        </w:rPr>
      </w:pPr>
      <w:r>
        <w:rPr>
          <w:color w:val="000000"/>
        </w:rPr>
        <w:t>Hlavním technickým cílem tak zůstává dosažení vysokého počtu veřejných nabíjecích míst. Takovouto dopravní infrastrukturu státy, včetně České republiky, podporují. V ČR jde například o podporu prostřednictvím strukturálních dotačních programů Ministerstva dopravy, Ministerstva průmyslu a obchodu či Ministerstva životního prostředí.</w:t>
      </w:r>
    </w:p>
    <w:p w14:paraId="38808257" w14:textId="2DA909FC" w:rsidR="00C04BFA" w:rsidRDefault="00C04BFA" w:rsidP="0004729C">
      <w:pPr>
        <w:spacing w:after="200" w:line="360" w:lineRule="auto"/>
        <w:rPr>
          <w:color w:val="000000"/>
        </w:rPr>
      </w:pPr>
      <w:r>
        <w:rPr>
          <w:color w:val="000000"/>
        </w:rPr>
        <w:t>Budoucími technologickými trendy je bezdrátové nabíjení, které ovšem vyžaduje nákladné zařízení, má ztráty a neposkytuje rychlonabíjení. Alternativou je robotické nabíjení - robotická paže s kamerou, která automaticky spojí nabíjecí konektory.</w:t>
      </w:r>
    </w:p>
    <w:p w14:paraId="48F0D054" w14:textId="0FB66A59" w:rsidR="00AE4822" w:rsidRDefault="00AE4822" w:rsidP="0004729C">
      <w:pPr>
        <w:spacing w:after="200" w:line="360" w:lineRule="auto"/>
        <w:rPr>
          <w:color w:val="000000"/>
        </w:rPr>
      </w:pPr>
      <w:r>
        <w:rPr>
          <w:color w:val="000000"/>
        </w:rPr>
        <w:t>Ve Velké Británii i v Německu vznikají nabíjecí dálnice, které jsou vhodné pro velké nákladní vozidla. Na baterií přijedou k dálnici, vysunou trolej a během dálkové trasy nabíjecí baterie. Jízda mimo dálnici je pak opět na baterie.</w:t>
      </w:r>
    </w:p>
    <w:p w14:paraId="527FBE11" w14:textId="436A4223" w:rsidR="006D57B0" w:rsidRDefault="00E9433C" w:rsidP="006D57B0">
      <w:pPr>
        <w:keepNext/>
        <w:spacing w:after="200" w:line="360" w:lineRule="auto"/>
      </w:pPr>
      <w:r>
        <w:rPr>
          <w:noProof/>
        </w:rPr>
        <w:lastRenderedPageBreak/>
        <w:drawing>
          <wp:inline distT="0" distB="0" distL="0" distR="0" wp14:anchorId="5E7811F4" wp14:editId="3F55A44B">
            <wp:extent cx="5743575" cy="3781425"/>
            <wp:effectExtent l="0" t="0" r="952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3575" cy="3781425"/>
                    </a:xfrm>
                    <a:prstGeom prst="rect">
                      <a:avLst/>
                    </a:prstGeom>
                  </pic:spPr>
                </pic:pic>
              </a:graphicData>
            </a:graphic>
          </wp:inline>
        </w:drawing>
      </w:r>
    </w:p>
    <w:p w14:paraId="641A818A" w14:textId="7FAC7861" w:rsidR="00AE4822" w:rsidRDefault="006D57B0" w:rsidP="006D57B0">
      <w:pPr>
        <w:pStyle w:val="Titulek"/>
      </w:pPr>
      <w:bookmarkStart w:id="10" w:name="_Toc532585928"/>
      <w:r>
        <w:t xml:space="preserve">Obrázek </w:t>
      </w:r>
      <w:r w:rsidR="00023EE2">
        <w:rPr>
          <w:noProof/>
        </w:rPr>
        <w:fldChar w:fldCharType="begin"/>
      </w:r>
      <w:r w:rsidR="00023EE2">
        <w:rPr>
          <w:noProof/>
        </w:rPr>
        <w:instrText xml:space="preserve"> SEQ Obrázek \* ARABIC </w:instrText>
      </w:r>
      <w:r w:rsidR="00023EE2">
        <w:rPr>
          <w:noProof/>
        </w:rPr>
        <w:fldChar w:fldCharType="separate"/>
      </w:r>
      <w:r w:rsidR="00865093">
        <w:rPr>
          <w:noProof/>
        </w:rPr>
        <w:t>3</w:t>
      </w:r>
      <w:r w:rsidR="00023EE2">
        <w:rPr>
          <w:noProof/>
        </w:rPr>
        <w:fldChar w:fldCharType="end"/>
      </w:r>
      <w:r>
        <w:t>: Elektrické dálnice v Německu – Siemens</w:t>
      </w:r>
      <w:bookmarkEnd w:id="10"/>
    </w:p>
    <w:p w14:paraId="3277E815" w14:textId="46EBF2F8" w:rsidR="006D57B0" w:rsidRDefault="006D57B0" w:rsidP="006D57B0"/>
    <w:p w14:paraId="77847A6B" w14:textId="538CA53D" w:rsidR="006D57B0" w:rsidRDefault="006D57B0" w:rsidP="006D57B0">
      <w:pPr>
        <w:keepNext/>
      </w:pPr>
    </w:p>
    <w:p w14:paraId="3515284F" w14:textId="77777777" w:rsidR="00C04BFA" w:rsidRPr="0004729C" w:rsidRDefault="00C04BFA" w:rsidP="00B052B7">
      <w:pPr>
        <w:pStyle w:val="Nadpis2"/>
        <w:keepLines/>
        <w:numPr>
          <w:ilvl w:val="1"/>
          <w:numId w:val="3"/>
        </w:numPr>
        <w:spacing w:before="360" w:after="80" w:line="360" w:lineRule="auto"/>
        <w:ind w:left="1440" w:firstLine="0"/>
        <w:rPr>
          <w:rFonts w:cs="Times New Roman"/>
          <w:b/>
          <w:bCs w:val="0"/>
          <w:iCs w:val="0"/>
          <w:sz w:val="36"/>
          <w:szCs w:val="36"/>
        </w:rPr>
      </w:pPr>
      <w:bookmarkStart w:id="11" w:name="_Toc47351809"/>
      <w:r w:rsidRPr="0004729C">
        <w:rPr>
          <w:rFonts w:cs="Times New Roman"/>
          <w:b/>
          <w:bCs w:val="0"/>
          <w:iCs w:val="0"/>
          <w:sz w:val="36"/>
          <w:szCs w:val="36"/>
        </w:rPr>
        <w:t>Nové baterie</w:t>
      </w:r>
      <w:bookmarkEnd w:id="11"/>
    </w:p>
    <w:p w14:paraId="4215CF87" w14:textId="0A9C5FD0" w:rsidR="00C04BFA" w:rsidRDefault="00C04BFA" w:rsidP="0004729C">
      <w:pPr>
        <w:spacing w:after="200" w:line="360" w:lineRule="auto"/>
        <w:rPr>
          <w:color w:val="000000"/>
        </w:rPr>
      </w:pPr>
      <w:r>
        <w:rPr>
          <w:color w:val="000000"/>
        </w:rPr>
        <w:t xml:space="preserve">V současné době jsou vyráběny </w:t>
      </w:r>
      <w:r w:rsidR="00B052B7">
        <w:rPr>
          <w:color w:val="000000"/>
        </w:rPr>
        <w:t>L</w:t>
      </w:r>
      <w:r>
        <w:rPr>
          <w:color w:val="000000"/>
        </w:rPr>
        <w:t>i-ion bateriové články s běžným katodovým materiálem NMC, pro které je dosažitelná energetická hustota 250 kWh/tunu i když je výrobci vozidel dosud nepoužívali. Vysokokapacitní baterie nebyly na trhu v dostatečném množství, nedosahovaly dodatečné životnosti a měly vysokou cenu. Díky investicím a růstu objemu výroby se daří tyto slabiny omezovat, ceny bateriových bloků klesají.</w:t>
      </w:r>
    </w:p>
    <w:p w14:paraId="25816D44" w14:textId="77777777" w:rsidR="006D57B0" w:rsidRDefault="006D57B0" w:rsidP="006D57B0">
      <w:pPr>
        <w:keepNext/>
        <w:spacing w:after="200" w:line="360" w:lineRule="auto"/>
      </w:pPr>
      <w:r>
        <w:rPr>
          <w:noProof/>
        </w:rPr>
        <w:lastRenderedPageBreak/>
        <w:drawing>
          <wp:inline distT="0" distB="0" distL="0" distR="0" wp14:anchorId="1C5B30B6" wp14:editId="3EBEDFD2">
            <wp:extent cx="3361215" cy="3088153"/>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5980" cy="3092531"/>
                    </a:xfrm>
                    <a:prstGeom prst="rect">
                      <a:avLst/>
                    </a:prstGeom>
                  </pic:spPr>
                </pic:pic>
              </a:graphicData>
            </a:graphic>
          </wp:inline>
        </w:drawing>
      </w:r>
    </w:p>
    <w:p w14:paraId="2C146D81" w14:textId="45D6E1F6" w:rsidR="006D57B0" w:rsidRDefault="006D57B0" w:rsidP="006D57B0">
      <w:pPr>
        <w:pStyle w:val="Titulek"/>
      </w:pPr>
      <w:bookmarkStart w:id="12" w:name="_Toc532585929"/>
      <w:r>
        <w:t xml:space="preserve">Obrázek </w:t>
      </w:r>
      <w:r w:rsidR="00023EE2">
        <w:rPr>
          <w:noProof/>
        </w:rPr>
        <w:fldChar w:fldCharType="begin"/>
      </w:r>
      <w:r w:rsidR="00023EE2">
        <w:rPr>
          <w:noProof/>
        </w:rPr>
        <w:instrText xml:space="preserve"> SEQ Obrázek \* ARABIC </w:instrText>
      </w:r>
      <w:r w:rsidR="00023EE2">
        <w:rPr>
          <w:noProof/>
        </w:rPr>
        <w:fldChar w:fldCharType="separate"/>
      </w:r>
      <w:r w:rsidR="00865093">
        <w:rPr>
          <w:noProof/>
        </w:rPr>
        <w:t>4</w:t>
      </w:r>
      <w:r w:rsidR="00023EE2">
        <w:rPr>
          <w:noProof/>
        </w:rPr>
        <w:fldChar w:fldCharType="end"/>
      </w:r>
      <w:r>
        <w:t>: Podíl ceny baterie na ceně elektromobilu.</w:t>
      </w:r>
      <w:bookmarkEnd w:id="12"/>
    </w:p>
    <w:p w14:paraId="6CA6BEA9" w14:textId="53ED4763" w:rsidR="006D57B0" w:rsidRDefault="006D57B0" w:rsidP="006D57B0"/>
    <w:p w14:paraId="50D893AE" w14:textId="77777777" w:rsidR="006D57B0" w:rsidRPr="006D57B0" w:rsidRDefault="006D57B0" w:rsidP="006D57B0"/>
    <w:p w14:paraId="59C74C3A" w14:textId="363452F5" w:rsidR="00C04BFA" w:rsidRDefault="00C04BFA" w:rsidP="0004729C">
      <w:pPr>
        <w:spacing w:after="200" w:line="360" w:lineRule="auto"/>
        <w:rPr>
          <w:color w:val="000000"/>
        </w:rPr>
      </w:pPr>
      <w:r>
        <w:rPr>
          <w:color w:val="000000"/>
        </w:rPr>
        <w:t>Baterie musí být doplněna vytápěním, chlazením a BMS, zajišťující ochranu a balancování. To znamená, že baterie 500</w:t>
      </w:r>
      <w:r w:rsidR="00B052B7">
        <w:rPr>
          <w:color w:val="000000"/>
        </w:rPr>
        <w:t xml:space="preserve"> </w:t>
      </w:r>
      <w:r>
        <w:rPr>
          <w:color w:val="000000"/>
        </w:rPr>
        <w:t>kg obvykle může mít kapacitu 100kWh. To odpovídá dojezdu přes 500</w:t>
      </w:r>
      <w:r w:rsidR="00B052B7">
        <w:rPr>
          <w:color w:val="000000"/>
        </w:rPr>
        <w:t xml:space="preserve"> </w:t>
      </w:r>
      <w:r>
        <w:rPr>
          <w:color w:val="000000"/>
        </w:rPr>
        <w:t>km při průměrné spotřebě velkého vozidla 18kWh/100</w:t>
      </w:r>
      <w:r w:rsidR="00B052B7">
        <w:rPr>
          <w:color w:val="000000"/>
        </w:rPr>
        <w:t xml:space="preserve"> </w:t>
      </w:r>
      <w:r>
        <w:rPr>
          <w:color w:val="000000"/>
        </w:rPr>
        <w:t xml:space="preserve">km. </w:t>
      </w:r>
    </w:p>
    <w:p w14:paraId="105F6004" w14:textId="77777777" w:rsidR="006D57B0" w:rsidRPr="0004729C" w:rsidRDefault="006D57B0" w:rsidP="0004729C">
      <w:pPr>
        <w:spacing w:after="200" w:line="360" w:lineRule="auto"/>
        <w:rPr>
          <w:color w:val="000000"/>
        </w:rPr>
      </w:pPr>
    </w:p>
    <w:p w14:paraId="7AEFD4F9" w14:textId="06F555A6" w:rsidR="00C04BFA" w:rsidRPr="0004729C" w:rsidRDefault="00C04BFA" w:rsidP="0004729C">
      <w:pPr>
        <w:spacing w:after="200" w:line="360" w:lineRule="auto"/>
        <w:rPr>
          <w:color w:val="000000"/>
        </w:rPr>
      </w:pPr>
      <w:r>
        <w:rPr>
          <w:color w:val="000000"/>
        </w:rPr>
        <w:t xml:space="preserve">Některé první patenty na výrobu lithiových baterií například NMC v roce 2018 vypršely po </w:t>
      </w:r>
      <w:proofErr w:type="gramStart"/>
      <w:r>
        <w:rPr>
          <w:color w:val="000000"/>
        </w:rPr>
        <w:t>20ti</w:t>
      </w:r>
      <w:proofErr w:type="gramEnd"/>
      <w:r>
        <w:rPr>
          <w:color w:val="000000"/>
        </w:rPr>
        <w:t xml:space="preserve"> letech a výroba se tak stává dostupnější a levnější.</w:t>
      </w:r>
    </w:p>
    <w:p w14:paraId="37A2B7C2" w14:textId="20797BD6" w:rsidR="00C04BFA" w:rsidRDefault="00C04BFA" w:rsidP="0004729C">
      <w:pPr>
        <w:spacing w:after="200" w:line="360" w:lineRule="auto"/>
        <w:rPr>
          <w:color w:val="000000"/>
        </w:rPr>
      </w:pPr>
      <w:r>
        <w:rPr>
          <w:color w:val="000000"/>
        </w:rPr>
        <w:t>Slibné jsou nejen technologie Lithium-síra, ale také 5</w:t>
      </w:r>
      <w:r w:rsidR="00B052B7">
        <w:rPr>
          <w:color w:val="000000"/>
        </w:rPr>
        <w:t xml:space="preserve"> </w:t>
      </w:r>
      <w:r>
        <w:rPr>
          <w:color w:val="000000"/>
        </w:rPr>
        <w:t>V články. Proto se očekává nástup třetí generace elektromobilů s levnou baterií a dojezdem kolem 800</w:t>
      </w:r>
      <w:r w:rsidR="00B052B7">
        <w:rPr>
          <w:color w:val="000000"/>
        </w:rPr>
        <w:t xml:space="preserve"> </w:t>
      </w:r>
      <w:r>
        <w:rPr>
          <w:color w:val="000000"/>
        </w:rPr>
        <w:t>km. Tato vzdálenost ujetá na baterie je již shodná se vzdáleností ujetou na fosilní paliva.</w:t>
      </w:r>
    </w:p>
    <w:p w14:paraId="2D66975D" w14:textId="77777777" w:rsidR="006D57B0" w:rsidRDefault="006D57B0" w:rsidP="006D57B0">
      <w:pPr>
        <w:keepNext/>
        <w:spacing w:after="200" w:line="360" w:lineRule="auto"/>
      </w:pPr>
      <w:r>
        <w:rPr>
          <w:noProof/>
        </w:rPr>
        <w:lastRenderedPageBreak/>
        <w:drawing>
          <wp:inline distT="0" distB="0" distL="0" distR="0" wp14:anchorId="04E6A15F" wp14:editId="71D8338B">
            <wp:extent cx="5760720" cy="1903095"/>
            <wp:effectExtent l="0" t="0" r="0" b="190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903095"/>
                    </a:xfrm>
                    <a:prstGeom prst="rect">
                      <a:avLst/>
                    </a:prstGeom>
                  </pic:spPr>
                </pic:pic>
              </a:graphicData>
            </a:graphic>
          </wp:inline>
        </w:drawing>
      </w:r>
    </w:p>
    <w:p w14:paraId="6F907E55" w14:textId="0237995E" w:rsidR="006D57B0" w:rsidRDefault="006D57B0" w:rsidP="006D57B0">
      <w:pPr>
        <w:pStyle w:val="Titulek"/>
      </w:pPr>
      <w:bookmarkStart w:id="13" w:name="_Toc532585930"/>
      <w:r>
        <w:t xml:space="preserve">Obrázek </w:t>
      </w:r>
      <w:r w:rsidR="00023EE2">
        <w:rPr>
          <w:noProof/>
        </w:rPr>
        <w:fldChar w:fldCharType="begin"/>
      </w:r>
      <w:r w:rsidR="00023EE2">
        <w:rPr>
          <w:noProof/>
        </w:rPr>
        <w:instrText xml:space="preserve"> SEQ Obrázek \* ARABIC </w:instrText>
      </w:r>
      <w:r w:rsidR="00023EE2">
        <w:rPr>
          <w:noProof/>
        </w:rPr>
        <w:fldChar w:fldCharType="separate"/>
      </w:r>
      <w:r w:rsidR="00865093">
        <w:rPr>
          <w:noProof/>
        </w:rPr>
        <w:t>5</w:t>
      </w:r>
      <w:r w:rsidR="00023EE2">
        <w:rPr>
          <w:noProof/>
        </w:rPr>
        <w:fldChar w:fldCharType="end"/>
      </w:r>
      <w:r>
        <w:t>: Vývoj ceny baterií</w:t>
      </w:r>
      <w:bookmarkEnd w:id="13"/>
    </w:p>
    <w:p w14:paraId="67A79F35" w14:textId="24939FDA" w:rsidR="006D57B0" w:rsidRDefault="006D57B0" w:rsidP="006D57B0"/>
    <w:p w14:paraId="4E6841BD" w14:textId="77777777" w:rsidR="006D57B0" w:rsidRPr="006D57B0" w:rsidRDefault="006D57B0" w:rsidP="006D57B0"/>
    <w:p w14:paraId="7870618B" w14:textId="03FE1D67" w:rsidR="00C04BFA" w:rsidRPr="0004729C" w:rsidRDefault="00C04BFA" w:rsidP="0004729C">
      <w:pPr>
        <w:spacing w:after="200" w:line="360" w:lineRule="auto"/>
        <w:rPr>
          <w:color w:val="000000"/>
        </w:rPr>
      </w:pPr>
      <w:r>
        <w:rPr>
          <w:color w:val="000000"/>
        </w:rPr>
        <w:t xml:space="preserve">Pokud si Česká republika bude chtít udržet vedoucí postavení v automobilovém průmyslu, bude muset investovat do továren na baterie. Minimálně bude potřeba produkovat 1GWh ročně, ideálně 10GWh </w:t>
      </w:r>
      <w:proofErr w:type="spellStart"/>
      <w:r>
        <w:rPr>
          <w:color w:val="000000"/>
        </w:rPr>
        <w:t>tj</w:t>
      </w:r>
      <w:proofErr w:type="spellEnd"/>
      <w:r>
        <w:rPr>
          <w:color w:val="000000"/>
        </w:rPr>
        <w:t xml:space="preserve"> pro 100 000 elektromobilů ročně. Ve vzdálené budoucnosti</w:t>
      </w:r>
      <w:r w:rsidR="00B052B7">
        <w:rPr>
          <w:color w:val="000000"/>
        </w:rPr>
        <w:t>,</w:t>
      </w:r>
      <w:r>
        <w:rPr>
          <w:color w:val="000000"/>
        </w:rPr>
        <w:t xml:space="preserve"> pokud bude ČR vyrábět 1 milion elektromobilů ročně, bude potřebovat vyrobit 100GWh baterií ročně.</w:t>
      </w:r>
    </w:p>
    <w:p w14:paraId="0A5B0A0F" w14:textId="77777777" w:rsidR="00C04BFA" w:rsidRPr="0004729C" w:rsidRDefault="00C04BFA" w:rsidP="00B052B7">
      <w:pPr>
        <w:pStyle w:val="Nadpis2"/>
        <w:keepLines/>
        <w:numPr>
          <w:ilvl w:val="1"/>
          <w:numId w:val="3"/>
        </w:numPr>
        <w:spacing w:before="360" w:after="80" w:line="360" w:lineRule="auto"/>
        <w:ind w:left="1440" w:firstLine="0"/>
        <w:rPr>
          <w:rFonts w:cs="Times New Roman"/>
          <w:b/>
          <w:bCs w:val="0"/>
          <w:iCs w:val="0"/>
          <w:sz w:val="36"/>
          <w:szCs w:val="36"/>
        </w:rPr>
      </w:pPr>
      <w:bookmarkStart w:id="14" w:name="_Toc47351810"/>
      <w:r w:rsidRPr="0004729C">
        <w:rPr>
          <w:rFonts w:cs="Times New Roman"/>
          <w:b/>
          <w:bCs w:val="0"/>
          <w:iCs w:val="0"/>
          <w:sz w:val="36"/>
          <w:szCs w:val="36"/>
        </w:rPr>
        <w:t>Čistá elektřina</w:t>
      </w:r>
      <w:bookmarkEnd w:id="14"/>
    </w:p>
    <w:p w14:paraId="619D9EF7" w14:textId="77777777" w:rsidR="00C04BFA" w:rsidRPr="0004729C" w:rsidRDefault="00C04BFA" w:rsidP="0004729C">
      <w:pPr>
        <w:spacing w:after="200" w:line="360" w:lineRule="auto"/>
        <w:rPr>
          <w:color w:val="000000"/>
        </w:rPr>
      </w:pPr>
      <w:r>
        <w:rPr>
          <w:color w:val="000000"/>
        </w:rPr>
        <w:t xml:space="preserve">Elektromobily vždy snižují emise ve městech, ale z globálního hlediska je důležité, aby čerpaly elektřinu s vhodným emisním faktorem. Bezemisní zdroje kromě jádra, především slunce a vítr, potřebují stabilizaci. Tu mohou elektromobily poskytnout, protože většinu dne stojí a mohou být připojeny k síti. </w:t>
      </w:r>
    </w:p>
    <w:p w14:paraId="76E84870" w14:textId="0044DA2E" w:rsidR="00C04BFA" w:rsidRPr="0004729C" w:rsidRDefault="00C04BFA" w:rsidP="0004729C">
      <w:pPr>
        <w:spacing w:after="200" w:line="360" w:lineRule="auto"/>
        <w:rPr>
          <w:color w:val="000000"/>
        </w:rPr>
      </w:pPr>
      <w:r>
        <w:rPr>
          <w:color w:val="000000"/>
        </w:rPr>
        <w:t xml:space="preserve">Mnohé automobilky chápou příležitost uzavření ekosystému dopravy. Zatímco obor dodávky fosilních paliv není příliš viditelně propojen s automobilovým průmyslem u elektromobility je to možné změnit. Dodavatelé vozidla mohou být současně dodavateli elektřiny případně i dodavateli domácí baterie. Po vzoru společnosti Tesla </w:t>
      </w:r>
      <w:r w:rsidR="00B052B7">
        <w:rPr>
          <w:color w:val="000000"/>
        </w:rPr>
        <w:t>M</w:t>
      </w:r>
      <w:r>
        <w:rPr>
          <w:color w:val="000000"/>
        </w:rPr>
        <w:t xml:space="preserve">otors a BMW pro německé zákazníky, začínají o tomto modelu uvažovat i ostatní automobilky. </w:t>
      </w:r>
    </w:p>
    <w:p w14:paraId="482FE14E" w14:textId="77777777" w:rsidR="00C04BFA" w:rsidRPr="0004729C" w:rsidRDefault="00C04BFA" w:rsidP="00B052B7">
      <w:pPr>
        <w:pStyle w:val="Nadpis2"/>
        <w:keepLines/>
        <w:numPr>
          <w:ilvl w:val="1"/>
          <w:numId w:val="3"/>
        </w:numPr>
        <w:spacing w:before="360" w:after="80" w:line="360" w:lineRule="auto"/>
        <w:ind w:left="1440" w:firstLine="0"/>
        <w:rPr>
          <w:rFonts w:cs="Times New Roman"/>
          <w:b/>
          <w:bCs w:val="0"/>
          <w:iCs w:val="0"/>
          <w:sz w:val="36"/>
          <w:szCs w:val="36"/>
        </w:rPr>
      </w:pPr>
      <w:bookmarkStart w:id="15" w:name="_Toc47351811"/>
      <w:r w:rsidRPr="0004729C">
        <w:rPr>
          <w:rFonts w:cs="Times New Roman"/>
          <w:b/>
          <w:bCs w:val="0"/>
          <w:iCs w:val="0"/>
          <w:sz w:val="36"/>
          <w:szCs w:val="36"/>
        </w:rPr>
        <w:lastRenderedPageBreak/>
        <w:t>Podpora</w:t>
      </w:r>
      <w:bookmarkEnd w:id="15"/>
    </w:p>
    <w:p w14:paraId="6FE34779" w14:textId="77777777" w:rsidR="00C04BFA" w:rsidRPr="0004729C" w:rsidRDefault="00C04BFA" w:rsidP="0004729C">
      <w:pPr>
        <w:spacing w:after="200" w:line="360" w:lineRule="auto"/>
        <w:rPr>
          <w:color w:val="000000"/>
        </w:rPr>
      </w:pPr>
      <w:r>
        <w:rPr>
          <w:color w:val="000000"/>
        </w:rPr>
        <w:t>Veřejná podpora elektromobility vychází ze strategie Evropské komise, doporučení Pařížské dohody ochrany klimatu, Zimního balíčku Evropské komise a v ČZ z akčního plánu čisté mobility. Dotační programy a opatření se již začínají pozitivně projevovat na prodejích elektromobilů a mění uvažování zákazníků, pro které stát funguje jako vzor. Ekonomické důvody také hrají roli. Nízká cena elektřiny za každý ujetý kilometr, levnější servis a dotace na investici do elektromobilu způsobují, že již dnes mnoho podnikatelů a malých firem nečiní rozhodnutí o nákupu elektromobilu jen z ekologického přesvědčení, ale je to pro ně i finančně výhodné.</w:t>
      </w:r>
    </w:p>
    <w:p w14:paraId="7D39DA80" w14:textId="77777777" w:rsidR="00C04BFA" w:rsidRPr="0004729C" w:rsidRDefault="00C04BFA" w:rsidP="0004729C">
      <w:pPr>
        <w:spacing w:after="200" w:line="360" w:lineRule="auto"/>
        <w:rPr>
          <w:color w:val="000000"/>
        </w:rPr>
      </w:pPr>
      <w:r>
        <w:rPr>
          <w:color w:val="000000"/>
        </w:rPr>
        <w:t>V silniční dopravě si stát ponechává vlastnictví silnic a dálnic včetně pozemků. Strategická místa pak pronajímá. Podobné je to i v energetickém průmyslu. Proto infrastruktura pro elektromobilitu bude mít také strategický význam. Z tohoto důvodu stát a EU hodlá investovat do nabíjecí infrastruktury, určuje technické podmínky pro nabíjecí stanice a jejich evidenci.</w:t>
      </w:r>
    </w:p>
    <w:p w14:paraId="2F804FEB" w14:textId="77777777" w:rsidR="00C04BFA" w:rsidRPr="0004729C" w:rsidRDefault="00C04BFA" w:rsidP="0004729C">
      <w:pPr>
        <w:spacing w:after="200" w:line="360" w:lineRule="auto"/>
        <w:rPr>
          <w:color w:val="000000"/>
        </w:rPr>
      </w:pPr>
      <w:r>
        <w:rPr>
          <w:color w:val="000000"/>
        </w:rPr>
        <w:t>Dalším důvodem veřejné podpory je urychlení technologického pokroku. Pokud by naše země zbytečně zaostávala výzkumem i výrobou za zbytkem západní civilizace, netěžila by jeho výnosy, znalosti a snížila by relativní konkurenceschopnost českých firem. To je nyní i případem Škody Auto, která opakovaně odkládala projekty elektromobility a nyní není vybavena personálně, výrobně ani dodavatelsky.</w:t>
      </w:r>
    </w:p>
    <w:p w14:paraId="6886C81B" w14:textId="77777777" w:rsidR="00C04BFA" w:rsidRPr="0004729C" w:rsidRDefault="00C04BFA" w:rsidP="0004729C">
      <w:pPr>
        <w:spacing w:after="200" w:line="360" w:lineRule="auto"/>
        <w:rPr>
          <w:color w:val="000000"/>
        </w:rPr>
      </w:pPr>
      <w:r>
        <w:rPr>
          <w:color w:val="000000"/>
        </w:rPr>
        <w:t xml:space="preserve">Nejsilnějším argumentem pro investice do elektrifikace dopravy jsou potenciální úspory ve zdravotnictví. Výdaje na řešení respiračních (prach), civilizačních (hluk) a nádorových onemocnění jsou vysoké i s ohledem na okolní země. Smogová situace v zatížených pražských ulicích a v Ostravě se nezlepšuje. Kvůli smogu a špatnému ovzduší zemře předčasně 5,5 milionů lidí ročně. Z toho v Evropě 400 000 lidí. Z toho v ČR 11 000 lidí. Proto je veřejným zájmem urychlení pokroku vedoucí k čistšímu vzduchu. </w:t>
      </w:r>
    </w:p>
    <w:p w14:paraId="15B79691" w14:textId="0EA43C97" w:rsidR="00C04BFA" w:rsidRPr="0004729C" w:rsidRDefault="00C04BFA" w:rsidP="00B052B7">
      <w:pPr>
        <w:pStyle w:val="Nadpis2"/>
        <w:keepLines/>
        <w:numPr>
          <w:ilvl w:val="1"/>
          <w:numId w:val="3"/>
        </w:numPr>
        <w:spacing w:before="360" w:after="80" w:line="360" w:lineRule="auto"/>
        <w:ind w:left="1440" w:firstLine="0"/>
        <w:rPr>
          <w:rFonts w:cs="Times New Roman"/>
          <w:b/>
          <w:bCs w:val="0"/>
          <w:iCs w:val="0"/>
          <w:sz w:val="36"/>
          <w:szCs w:val="36"/>
        </w:rPr>
      </w:pPr>
      <w:bookmarkStart w:id="16" w:name="_Toc47351812"/>
      <w:r w:rsidRPr="0004729C">
        <w:rPr>
          <w:rFonts w:cs="Times New Roman"/>
          <w:b/>
          <w:bCs w:val="0"/>
          <w:iCs w:val="0"/>
          <w:sz w:val="36"/>
          <w:szCs w:val="36"/>
        </w:rPr>
        <w:lastRenderedPageBreak/>
        <w:t xml:space="preserve">Autonomní elektromobily a </w:t>
      </w:r>
      <w:r w:rsidR="00B052B7" w:rsidRPr="0004729C">
        <w:rPr>
          <w:rFonts w:cs="Times New Roman"/>
          <w:b/>
          <w:bCs w:val="0"/>
          <w:iCs w:val="0"/>
          <w:sz w:val="36"/>
          <w:szCs w:val="36"/>
        </w:rPr>
        <w:t>autonomní</w:t>
      </w:r>
      <w:r w:rsidRPr="0004729C">
        <w:rPr>
          <w:rFonts w:cs="Times New Roman"/>
          <w:b/>
          <w:bCs w:val="0"/>
          <w:iCs w:val="0"/>
          <w:sz w:val="36"/>
          <w:szCs w:val="36"/>
        </w:rPr>
        <w:t xml:space="preserve"> nabíjení</w:t>
      </w:r>
      <w:bookmarkEnd w:id="16"/>
    </w:p>
    <w:p w14:paraId="3F17FB96" w14:textId="10AEDDCF" w:rsidR="00C04BFA" w:rsidRDefault="00C04BFA" w:rsidP="0004729C">
      <w:pPr>
        <w:spacing w:after="200" w:line="360" w:lineRule="auto"/>
        <w:rPr>
          <w:color w:val="000000"/>
        </w:rPr>
      </w:pPr>
      <w:r>
        <w:rPr>
          <w:color w:val="000000"/>
        </w:rPr>
        <w:t>Autonomní řízení je sice samostatný obor silniční dopravy, ale elektromobilita mu umí nabídnout skutečné osamostatnění vozidel od řidičů. Elektromobil je totiž možné automaticky nabíjet, což u plnění vozu hořlavinami není bezpečně realizovatelné. Autonomní vozidlo si tedy může po vystoupení posádky v rámci samostatného parkování zajistit nabíjení.</w:t>
      </w:r>
    </w:p>
    <w:p w14:paraId="1AD000E5" w14:textId="264C0AB0" w:rsidR="006D57B0" w:rsidRDefault="00AD54B0" w:rsidP="006D57B0">
      <w:pPr>
        <w:keepNext/>
        <w:spacing w:after="200" w:line="360" w:lineRule="auto"/>
      </w:pPr>
      <w:r>
        <w:rPr>
          <w:noProof/>
        </w:rPr>
        <w:drawing>
          <wp:inline distT="0" distB="0" distL="0" distR="0" wp14:anchorId="4E42C406" wp14:editId="7266FBF5">
            <wp:extent cx="4352925" cy="287655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52925" cy="2876550"/>
                    </a:xfrm>
                    <a:prstGeom prst="rect">
                      <a:avLst/>
                    </a:prstGeom>
                  </pic:spPr>
                </pic:pic>
              </a:graphicData>
            </a:graphic>
          </wp:inline>
        </w:drawing>
      </w:r>
    </w:p>
    <w:p w14:paraId="1F800220" w14:textId="0491D2D5" w:rsidR="006D57B0" w:rsidRPr="0004729C" w:rsidRDefault="006D57B0" w:rsidP="006D57B0">
      <w:pPr>
        <w:pStyle w:val="Titulek"/>
        <w:rPr>
          <w:color w:val="000000"/>
        </w:rPr>
      </w:pPr>
      <w:bookmarkStart w:id="17" w:name="_Toc532585931"/>
      <w:r>
        <w:t xml:space="preserve">Obrázek </w:t>
      </w:r>
      <w:r w:rsidR="00023EE2">
        <w:rPr>
          <w:noProof/>
        </w:rPr>
        <w:fldChar w:fldCharType="begin"/>
      </w:r>
      <w:r w:rsidR="00023EE2">
        <w:rPr>
          <w:noProof/>
        </w:rPr>
        <w:instrText xml:space="preserve"> SEQ Obrázek \* ARABIC </w:instrText>
      </w:r>
      <w:r w:rsidR="00023EE2">
        <w:rPr>
          <w:noProof/>
        </w:rPr>
        <w:fldChar w:fldCharType="separate"/>
      </w:r>
      <w:r w:rsidR="00865093">
        <w:rPr>
          <w:noProof/>
        </w:rPr>
        <w:t>6</w:t>
      </w:r>
      <w:r w:rsidR="00023EE2">
        <w:rPr>
          <w:noProof/>
        </w:rPr>
        <w:fldChar w:fldCharType="end"/>
      </w:r>
      <w:r>
        <w:t>: Robotické nabíjení elektromobilů</w:t>
      </w:r>
      <w:bookmarkEnd w:id="17"/>
    </w:p>
    <w:p w14:paraId="59473794" w14:textId="77777777" w:rsidR="00C66C61" w:rsidRDefault="00C66C61" w:rsidP="0004729C">
      <w:pPr>
        <w:spacing w:after="200" w:line="360" w:lineRule="auto"/>
        <w:rPr>
          <w:color w:val="000000"/>
        </w:rPr>
      </w:pPr>
    </w:p>
    <w:p w14:paraId="161B8B34" w14:textId="28B8EC1F" w:rsidR="00C04BFA" w:rsidRPr="0004729C" w:rsidRDefault="00C04BFA" w:rsidP="0004729C">
      <w:pPr>
        <w:spacing w:after="200" w:line="360" w:lineRule="auto"/>
        <w:rPr>
          <w:color w:val="000000"/>
        </w:rPr>
      </w:pPr>
      <w:r>
        <w:rPr>
          <w:color w:val="000000"/>
        </w:rPr>
        <w:t xml:space="preserve">Na druhé straně schopnost autonomního nabíjení sníží </w:t>
      </w:r>
      <w:r w:rsidR="00B052B7">
        <w:rPr>
          <w:color w:val="000000"/>
        </w:rPr>
        <w:t>závislost</w:t>
      </w:r>
      <w:r>
        <w:rPr>
          <w:color w:val="000000"/>
        </w:rPr>
        <w:t xml:space="preserve"> elektromobilů na nabíjecí infrastruktuře v místě parkování například na sídlištích. Autonom</w:t>
      </w:r>
      <w:r w:rsidR="00B052B7">
        <w:rPr>
          <w:color w:val="000000"/>
        </w:rPr>
        <w:t>n</w:t>
      </w:r>
      <w:r>
        <w:rPr>
          <w:color w:val="000000"/>
        </w:rPr>
        <w:t xml:space="preserve">í elektromobily se v noci sami zajedou nabít. </w:t>
      </w:r>
      <w:r w:rsidR="00B052B7">
        <w:rPr>
          <w:color w:val="000000"/>
        </w:rPr>
        <w:t>Autonomní</w:t>
      </w:r>
      <w:r>
        <w:rPr>
          <w:color w:val="000000"/>
        </w:rPr>
        <w:t xml:space="preserve"> nabíjení předpokládá nabíjecí stanice s robotickým ramenem nebo bezdrátové nabíjení například v podlaze.</w:t>
      </w:r>
    </w:p>
    <w:p w14:paraId="351AF699" w14:textId="77777777" w:rsidR="006D57B0" w:rsidRDefault="00C04BFA" w:rsidP="0004729C">
      <w:pPr>
        <w:spacing w:after="200" w:line="360" w:lineRule="auto"/>
        <w:rPr>
          <w:noProof/>
        </w:rPr>
      </w:pPr>
      <w:r>
        <w:rPr>
          <w:color w:val="000000"/>
        </w:rPr>
        <w:t>Obě tyto technologie tedy budou v synergii.</w:t>
      </w:r>
      <w:r w:rsidR="006D57B0" w:rsidRPr="006D57B0">
        <w:rPr>
          <w:noProof/>
        </w:rPr>
        <w:t xml:space="preserve"> </w:t>
      </w:r>
    </w:p>
    <w:p w14:paraId="7A305AC8" w14:textId="6757214F" w:rsidR="006D57B0" w:rsidRDefault="00477B83" w:rsidP="006D57B0">
      <w:pPr>
        <w:keepNext/>
        <w:spacing w:after="200" w:line="360" w:lineRule="auto"/>
      </w:pPr>
      <w:r>
        <w:rPr>
          <w:noProof/>
        </w:rPr>
        <w:lastRenderedPageBreak/>
        <w:drawing>
          <wp:inline distT="0" distB="0" distL="0" distR="0" wp14:anchorId="14A5B4CF" wp14:editId="34162C43">
            <wp:extent cx="4457700" cy="28765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57700" cy="2876550"/>
                    </a:xfrm>
                    <a:prstGeom prst="rect">
                      <a:avLst/>
                    </a:prstGeom>
                  </pic:spPr>
                </pic:pic>
              </a:graphicData>
            </a:graphic>
          </wp:inline>
        </w:drawing>
      </w:r>
    </w:p>
    <w:p w14:paraId="39B7F7F9" w14:textId="7723CEC0" w:rsidR="00C04BFA" w:rsidRDefault="006D57B0" w:rsidP="006D57B0">
      <w:pPr>
        <w:pStyle w:val="Titulek"/>
      </w:pPr>
      <w:bookmarkStart w:id="18" w:name="_Toc532585932"/>
      <w:r>
        <w:t xml:space="preserve">Obrázek </w:t>
      </w:r>
      <w:r w:rsidR="00023EE2">
        <w:rPr>
          <w:noProof/>
        </w:rPr>
        <w:fldChar w:fldCharType="begin"/>
      </w:r>
      <w:r w:rsidR="00023EE2">
        <w:rPr>
          <w:noProof/>
        </w:rPr>
        <w:instrText xml:space="preserve"> SEQ Obrázek \* ARABIC </w:instrText>
      </w:r>
      <w:r w:rsidR="00023EE2">
        <w:rPr>
          <w:noProof/>
        </w:rPr>
        <w:fldChar w:fldCharType="separate"/>
      </w:r>
      <w:r w:rsidR="00865093">
        <w:rPr>
          <w:noProof/>
        </w:rPr>
        <w:t>7</w:t>
      </w:r>
      <w:r w:rsidR="00023EE2">
        <w:rPr>
          <w:noProof/>
        </w:rPr>
        <w:fldChar w:fldCharType="end"/>
      </w:r>
      <w:r>
        <w:t>: Bezdrátové nabíjení elektromobilů – BMW</w:t>
      </w:r>
      <w:bookmarkEnd w:id="18"/>
    </w:p>
    <w:p w14:paraId="181924C5" w14:textId="77777777" w:rsidR="006D57B0" w:rsidRPr="006D57B0" w:rsidRDefault="006D57B0" w:rsidP="006D57B0"/>
    <w:p w14:paraId="61B0DA21" w14:textId="77777777" w:rsidR="00C04BFA" w:rsidRPr="0004729C" w:rsidRDefault="00C04BFA" w:rsidP="00B052B7">
      <w:pPr>
        <w:pStyle w:val="Nadpis2"/>
        <w:keepLines/>
        <w:numPr>
          <w:ilvl w:val="1"/>
          <w:numId w:val="3"/>
        </w:numPr>
        <w:spacing w:before="360" w:after="80" w:line="360" w:lineRule="auto"/>
        <w:ind w:left="1440" w:firstLine="0"/>
        <w:rPr>
          <w:rFonts w:cs="Times New Roman"/>
          <w:b/>
          <w:bCs w:val="0"/>
          <w:iCs w:val="0"/>
          <w:sz w:val="36"/>
          <w:szCs w:val="36"/>
        </w:rPr>
      </w:pPr>
      <w:bookmarkStart w:id="19" w:name="_Toc47351813"/>
      <w:r w:rsidRPr="0004729C">
        <w:rPr>
          <w:rFonts w:cs="Times New Roman"/>
          <w:b/>
          <w:bCs w:val="0"/>
          <w:iCs w:val="0"/>
          <w:sz w:val="36"/>
          <w:szCs w:val="36"/>
        </w:rPr>
        <w:t>Sdílení elektromobilů</w:t>
      </w:r>
      <w:bookmarkEnd w:id="19"/>
    </w:p>
    <w:p w14:paraId="58AD198D" w14:textId="2FA5B2A6" w:rsidR="00C04BFA" w:rsidRPr="0004729C" w:rsidRDefault="00B052B7" w:rsidP="0004729C">
      <w:pPr>
        <w:spacing w:after="200" w:line="360" w:lineRule="auto"/>
        <w:rPr>
          <w:color w:val="000000"/>
        </w:rPr>
      </w:pPr>
      <w:r>
        <w:rPr>
          <w:color w:val="000000"/>
        </w:rPr>
        <w:t>Elektromobily</w:t>
      </w:r>
      <w:r w:rsidR="00C04BFA">
        <w:rPr>
          <w:color w:val="000000"/>
        </w:rPr>
        <w:t xml:space="preserve"> jsou vhodné pro sdílení, protože obvyklý zákazník sdíleného vozidla bydlí ve městě, používá MHD a auto potřebuje </w:t>
      </w:r>
      <w:r>
        <w:rPr>
          <w:color w:val="000000"/>
        </w:rPr>
        <w:t>výjimečně</w:t>
      </w:r>
      <w:r w:rsidR="00C04BFA">
        <w:rPr>
          <w:color w:val="000000"/>
        </w:rPr>
        <w:t xml:space="preserve"> když potřebuje něco nebo někoho odvést. </w:t>
      </w:r>
    </w:p>
    <w:p w14:paraId="03BA0FD7" w14:textId="1822E7F3" w:rsidR="00C04BFA" w:rsidRPr="0004729C" w:rsidRDefault="00C04BFA" w:rsidP="0004729C">
      <w:pPr>
        <w:spacing w:after="200" w:line="360" w:lineRule="auto"/>
        <w:rPr>
          <w:color w:val="000000"/>
        </w:rPr>
      </w:pPr>
      <w:r>
        <w:rPr>
          <w:color w:val="000000"/>
        </w:rPr>
        <w:t xml:space="preserve">Sdílení vozidel snižuje počet parkujících vozidel ve městě a tím umožnují budovat nabíjecí místa. Sdílení také zvyšuje využívání vozů a jejich </w:t>
      </w:r>
      <w:r w:rsidR="00B052B7">
        <w:rPr>
          <w:color w:val="000000"/>
        </w:rPr>
        <w:t>rychlejší</w:t>
      </w:r>
      <w:r>
        <w:rPr>
          <w:color w:val="000000"/>
        </w:rPr>
        <w:t xml:space="preserve"> výměnu, tedy snižování průměrného stáří vozidel. To vede k rychlejším inovacím a dřívějšímu přechodu na elektromobily. </w:t>
      </w:r>
    </w:p>
    <w:p w14:paraId="13FE67E0" w14:textId="77777777" w:rsidR="00C04BFA" w:rsidRPr="0004729C" w:rsidRDefault="00C04BFA" w:rsidP="0004729C">
      <w:pPr>
        <w:spacing w:after="200" w:line="360" w:lineRule="auto"/>
        <w:rPr>
          <w:color w:val="000000"/>
        </w:rPr>
      </w:pPr>
      <w:r>
        <w:rPr>
          <w:color w:val="000000"/>
        </w:rPr>
        <w:t>Elektromobily jsou díky vyšší spolehlivosti na ujetou vzdálenost ekonomicky vhodné do permanentního provozu sdílených vozidel. Navíc mnoho zákazníků sdílených vozidel si uvědomuje dopady silniční dopravy na zdraví, z tohoto důvodu nemají vozidlo a využívají MHD. Když už vozidlo potřebují a musí si ho půjčit, pak preferují bezemisní elektromobil.</w:t>
      </w:r>
    </w:p>
    <w:p w14:paraId="38A71B4E" w14:textId="4D7E8AD4" w:rsidR="00C04BFA" w:rsidRPr="00B052B7" w:rsidRDefault="00C04BFA" w:rsidP="00B052B7">
      <w:pPr>
        <w:pStyle w:val="Nadpis1"/>
        <w:keepLines/>
        <w:numPr>
          <w:ilvl w:val="0"/>
          <w:numId w:val="3"/>
        </w:numPr>
        <w:spacing w:before="480" w:after="120" w:line="360" w:lineRule="auto"/>
        <w:ind w:left="1440" w:hanging="360"/>
        <w:contextualSpacing/>
        <w:jc w:val="left"/>
        <w:rPr>
          <w:rFonts w:cs="Times New Roman"/>
          <w:bCs w:val="0"/>
          <w:kern w:val="0"/>
          <w:sz w:val="48"/>
          <w:szCs w:val="48"/>
        </w:rPr>
      </w:pPr>
      <w:bookmarkStart w:id="20" w:name="_Toc47351814"/>
      <w:r w:rsidRPr="00B052B7">
        <w:rPr>
          <w:rFonts w:cs="Times New Roman"/>
          <w:bCs w:val="0"/>
          <w:kern w:val="0"/>
          <w:sz w:val="48"/>
          <w:szCs w:val="48"/>
        </w:rPr>
        <w:lastRenderedPageBreak/>
        <w:t>Identifikace vhodných způsobů uplatnění nových technologií a přístupů</w:t>
      </w:r>
      <w:r w:rsidR="004B4124">
        <w:rPr>
          <w:rFonts w:cs="Times New Roman"/>
          <w:bCs w:val="0"/>
          <w:kern w:val="0"/>
          <w:sz w:val="48"/>
          <w:szCs w:val="48"/>
        </w:rPr>
        <w:t xml:space="preserve"> včetně bariér bránících jejich uplatnění v praxi</w:t>
      </w:r>
      <w:bookmarkEnd w:id="20"/>
    </w:p>
    <w:p w14:paraId="7DCF55A6" w14:textId="77777777" w:rsidR="00C04BFA" w:rsidRPr="00B052B7" w:rsidRDefault="00C04BFA" w:rsidP="00B052B7">
      <w:pPr>
        <w:pStyle w:val="Nadpis2"/>
        <w:keepLines/>
        <w:numPr>
          <w:ilvl w:val="1"/>
          <w:numId w:val="3"/>
        </w:numPr>
        <w:spacing w:before="360" w:after="80" w:line="360" w:lineRule="auto"/>
        <w:ind w:left="1440" w:firstLine="0"/>
        <w:rPr>
          <w:rFonts w:cs="Times New Roman"/>
          <w:b/>
          <w:bCs w:val="0"/>
          <w:iCs w:val="0"/>
          <w:sz w:val="36"/>
          <w:szCs w:val="36"/>
        </w:rPr>
      </w:pPr>
      <w:bookmarkStart w:id="21" w:name="_Toc47351815"/>
      <w:r w:rsidRPr="00B052B7">
        <w:rPr>
          <w:rFonts w:cs="Times New Roman"/>
          <w:b/>
          <w:bCs w:val="0"/>
          <w:iCs w:val="0"/>
          <w:sz w:val="36"/>
          <w:szCs w:val="36"/>
        </w:rPr>
        <w:t>Nové technologické postupy výroby vozidel</w:t>
      </w:r>
      <w:bookmarkEnd w:id="21"/>
    </w:p>
    <w:p w14:paraId="1615CB1A" w14:textId="404B4B58" w:rsidR="00C04BFA" w:rsidRPr="00B052B7" w:rsidRDefault="00C04BFA" w:rsidP="00B052B7">
      <w:pPr>
        <w:spacing w:after="200" w:line="360" w:lineRule="auto"/>
        <w:rPr>
          <w:color w:val="000000"/>
        </w:rPr>
      </w:pPr>
      <w:r>
        <w:rPr>
          <w:color w:val="000000"/>
        </w:rPr>
        <w:t xml:space="preserve">Elektromobilita přinese nové technologie do více oblastí průmyslu. Primárně se bude jednat o </w:t>
      </w:r>
      <w:r w:rsidR="00B052B7">
        <w:rPr>
          <w:color w:val="000000"/>
        </w:rPr>
        <w:t>konstrukci</w:t>
      </w:r>
      <w:r>
        <w:rPr>
          <w:color w:val="000000"/>
        </w:rPr>
        <w:t xml:space="preserve"> a výrobu vozidel. Změní se postupy výroby samotné </w:t>
      </w:r>
      <w:r w:rsidR="00B052B7">
        <w:rPr>
          <w:color w:val="000000"/>
        </w:rPr>
        <w:t>konstrukce</w:t>
      </w:r>
      <w:r>
        <w:rPr>
          <w:color w:val="000000"/>
        </w:rPr>
        <w:t xml:space="preserve">. Výroba spalovacího agregátu, turbodmychadel, nádrží, převodovek, palivového, </w:t>
      </w:r>
      <w:r w:rsidR="00B052B7">
        <w:rPr>
          <w:color w:val="000000"/>
        </w:rPr>
        <w:t>výfukového</w:t>
      </w:r>
      <w:r>
        <w:rPr>
          <w:color w:val="000000"/>
        </w:rPr>
        <w:t xml:space="preserve"> systému bude nahrazena výrobou akumulátorových baterií a trakčních měničů. Změní se také přístup ke systému komfortu vozidel. To znamená, že vytápění přebytečným teplem sp</w:t>
      </w:r>
      <w:r w:rsidR="00B052B7">
        <w:rPr>
          <w:color w:val="000000"/>
        </w:rPr>
        <w:t>a</w:t>
      </w:r>
      <w:r>
        <w:rPr>
          <w:color w:val="000000"/>
        </w:rPr>
        <w:t>lovacího motoru bude nahrazeno funkcí tepelného čerpadla. Samotná karosérie bude více zateplená pro úspory energie na vytápění. Změny postihnou i brzdové systémy, již nebudou moci využívat podtlaku sání motoru. V moderních spalovacích vozech však již nyní existují elektrické vývěvy, které tvoří brzdný podtlak i bez běžícího motoru.</w:t>
      </w:r>
    </w:p>
    <w:p w14:paraId="42A6973E" w14:textId="77777777" w:rsidR="003020A7" w:rsidRDefault="003020A7" w:rsidP="003020A7">
      <w:pPr>
        <w:keepNext/>
        <w:spacing w:after="200" w:line="360" w:lineRule="auto"/>
      </w:pPr>
      <w:r>
        <w:rPr>
          <w:noProof/>
        </w:rPr>
        <w:lastRenderedPageBreak/>
        <w:drawing>
          <wp:inline distT="0" distB="0" distL="0" distR="0" wp14:anchorId="6A3AC0CC" wp14:editId="05CC6508">
            <wp:extent cx="5760720" cy="2260223"/>
            <wp:effectExtent l="0" t="0" r="0" b="6985"/>
            <wp:docPr id="10" name="Obrázek 10" descr="Tesla Model S ska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sla Model S skateboar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260223"/>
                    </a:xfrm>
                    <a:prstGeom prst="rect">
                      <a:avLst/>
                    </a:prstGeom>
                    <a:noFill/>
                    <a:ln>
                      <a:noFill/>
                    </a:ln>
                  </pic:spPr>
                </pic:pic>
              </a:graphicData>
            </a:graphic>
          </wp:inline>
        </w:drawing>
      </w:r>
    </w:p>
    <w:p w14:paraId="5D1D596B" w14:textId="267741FC" w:rsidR="00C04BFA" w:rsidRDefault="003020A7" w:rsidP="003020A7">
      <w:pPr>
        <w:pStyle w:val="Titulek"/>
      </w:pPr>
      <w:bookmarkStart w:id="22" w:name="_Toc532585933"/>
      <w:r>
        <w:t xml:space="preserve">Obrázek </w:t>
      </w:r>
      <w:r w:rsidR="00023EE2">
        <w:rPr>
          <w:noProof/>
        </w:rPr>
        <w:fldChar w:fldCharType="begin"/>
      </w:r>
      <w:r w:rsidR="00023EE2">
        <w:rPr>
          <w:noProof/>
        </w:rPr>
        <w:instrText xml:space="preserve"> SEQ Obrázek \* ARABIC </w:instrText>
      </w:r>
      <w:r w:rsidR="00023EE2">
        <w:rPr>
          <w:noProof/>
        </w:rPr>
        <w:fldChar w:fldCharType="separate"/>
      </w:r>
      <w:r w:rsidR="00865093">
        <w:rPr>
          <w:noProof/>
        </w:rPr>
        <w:t>8</w:t>
      </w:r>
      <w:r w:rsidR="00023EE2">
        <w:rPr>
          <w:noProof/>
        </w:rPr>
        <w:fldChar w:fldCharType="end"/>
      </w:r>
      <w:r>
        <w:t>: Tesla model S podvozek</w:t>
      </w:r>
      <w:bookmarkEnd w:id="22"/>
    </w:p>
    <w:p w14:paraId="54D2183D" w14:textId="77777777" w:rsidR="003020A7" w:rsidRPr="003020A7" w:rsidRDefault="003020A7" w:rsidP="003020A7"/>
    <w:p w14:paraId="518EB13D" w14:textId="6765E054" w:rsidR="003020A7" w:rsidRDefault="003020A7" w:rsidP="003020A7">
      <w:pPr>
        <w:keepNext/>
      </w:pPr>
    </w:p>
    <w:p w14:paraId="4A5BE4BC" w14:textId="0AB7D3E6" w:rsidR="00747C14" w:rsidRDefault="00DA6685" w:rsidP="003020A7">
      <w:pPr>
        <w:keepNext/>
      </w:pPr>
      <w:r>
        <w:rPr>
          <w:noProof/>
        </w:rPr>
        <w:drawing>
          <wp:inline distT="0" distB="0" distL="0" distR="0" wp14:anchorId="4948E67C" wp14:editId="57C6C422">
            <wp:extent cx="5683250" cy="259344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8614" cy="2600459"/>
                    </a:xfrm>
                    <a:prstGeom prst="rect">
                      <a:avLst/>
                    </a:prstGeom>
                  </pic:spPr>
                </pic:pic>
              </a:graphicData>
            </a:graphic>
          </wp:inline>
        </w:drawing>
      </w:r>
    </w:p>
    <w:p w14:paraId="30B19C55" w14:textId="77777777" w:rsidR="004D1ED0" w:rsidRDefault="004D1ED0" w:rsidP="003020A7">
      <w:pPr>
        <w:pStyle w:val="Titulek"/>
      </w:pPr>
    </w:p>
    <w:p w14:paraId="6E5C16FB" w14:textId="29151710" w:rsidR="00C04BFA" w:rsidRDefault="003020A7" w:rsidP="003020A7">
      <w:pPr>
        <w:pStyle w:val="Titulek"/>
      </w:pPr>
      <w:bookmarkStart w:id="23" w:name="_Toc532585934"/>
      <w:r>
        <w:t xml:space="preserve">Obrázek </w:t>
      </w:r>
      <w:r w:rsidR="00023EE2">
        <w:rPr>
          <w:noProof/>
        </w:rPr>
        <w:fldChar w:fldCharType="begin"/>
      </w:r>
      <w:r w:rsidR="00023EE2">
        <w:rPr>
          <w:noProof/>
        </w:rPr>
        <w:instrText xml:space="preserve"> SEQ Obrázek \* ARABIC </w:instrText>
      </w:r>
      <w:r w:rsidR="00023EE2">
        <w:rPr>
          <w:noProof/>
        </w:rPr>
        <w:fldChar w:fldCharType="separate"/>
      </w:r>
      <w:r w:rsidR="00865093">
        <w:rPr>
          <w:noProof/>
        </w:rPr>
        <w:t>9</w:t>
      </w:r>
      <w:r w:rsidR="00023EE2">
        <w:rPr>
          <w:noProof/>
        </w:rPr>
        <w:fldChar w:fldCharType="end"/>
      </w:r>
      <w:r>
        <w:t xml:space="preserve">: Škoda vision E </w:t>
      </w:r>
      <w:r w:rsidR="00FB5DEA">
        <w:t>P</w:t>
      </w:r>
      <w:r>
        <w:t>owertrain</w:t>
      </w:r>
      <w:bookmarkEnd w:id="23"/>
    </w:p>
    <w:p w14:paraId="57EDA392" w14:textId="77777777" w:rsidR="003020A7" w:rsidRDefault="003020A7" w:rsidP="00C04BFA"/>
    <w:p w14:paraId="0BB9DDC1" w14:textId="3990AD39" w:rsidR="00C04BFA" w:rsidRPr="00B052B7" w:rsidRDefault="00C04BFA" w:rsidP="00B052B7">
      <w:pPr>
        <w:spacing w:after="200" w:line="360" w:lineRule="auto"/>
        <w:rPr>
          <w:color w:val="000000"/>
        </w:rPr>
      </w:pPr>
      <w:r>
        <w:rPr>
          <w:color w:val="000000"/>
        </w:rPr>
        <w:t>Nový přístup ke konstrukci vozidla nastane i v oblasti pasivní bezpečnosti. Kovový agregát před řidičem byl z hlediska silné přední deformace vozidla vždy rizikem pro posádku. V</w:t>
      </w:r>
      <w:r w:rsidR="004D1ED0">
        <w:rPr>
          <w:color w:val="000000"/>
        </w:rPr>
        <w:t> </w:t>
      </w:r>
      <w:r>
        <w:rPr>
          <w:color w:val="000000"/>
        </w:rPr>
        <w:t xml:space="preserve">moderních elektromobilech je hlavní hmota pohonné jednotky v bateriích pod vozidlem. To </w:t>
      </w:r>
      <w:r>
        <w:rPr>
          <w:color w:val="000000"/>
        </w:rPr>
        <w:lastRenderedPageBreak/>
        <w:t>jedna snižuje těžiště, tj</w:t>
      </w:r>
      <w:r w:rsidR="004D1ED0">
        <w:rPr>
          <w:color w:val="000000"/>
        </w:rPr>
        <w:t>.</w:t>
      </w:r>
      <w:r>
        <w:rPr>
          <w:color w:val="000000"/>
        </w:rPr>
        <w:t xml:space="preserve"> zlepšuje ovladatelnost a také zlepšuje možnosti </w:t>
      </w:r>
      <w:r w:rsidR="00696547">
        <w:rPr>
          <w:color w:val="000000"/>
        </w:rPr>
        <w:t>konstrukce</w:t>
      </w:r>
      <w:r>
        <w:rPr>
          <w:color w:val="000000"/>
        </w:rPr>
        <w:t xml:space="preserve"> deformačních prvků v přední části vozidel. </w:t>
      </w:r>
    </w:p>
    <w:p w14:paraId="747CE49D" w14:textId="77777777" w:rsidR="00C04BFA" w:rsidRPr="0004729C" w:rsidRDefault="00C04BFA" w:rsidP="00B052B7">
      <w:pPr>
        <w:pStyle w:val="Nadpis2"/>
        <w:keepLines/>
        <w:numPr>
          <w:ilvl w:val="1"/>
          <w:numId w:val="3"/>
        </w:numPr>
        <w:spacing w:before="360" w:after="80" w:line="360" w:lineRule="auto"/>
        <w:ind w:left="1440" w:firstLine="0"/>
        <w:rPr>
          <w:rFonts w:cs="Times New Roman"/>
          <w:b/>
          <w:bCs w:val="0"/>
          <w:iCs w:val="0"/>
          <w:sz w:val="36"/>
          <w:szCs w:val="36"/>
        </w:rPr>
      </w:pPr>
      <w:bookmarkStart w:id="24" w:name="_Toc47351816"/>
      <w:r w:rsidRPr="0004729C">
        <w:rPr>
          <w:rFonts w:cs="Times New Roman"/>
          <w:b/>
          <w:bCs w:val="0"/>
          <w:iCs w:val="0"/>
          <w:sz w:val="36"/>
          <w:szCs w:val="36"/>
        </w:rPr>
        <w:t>Nový přístup v energetice</w:t>
      </w:r>
      <w:bookmarkEnd w:id="24"/>
    </w:p>
    <w:p w14:paraId="765B6161" w14:textId="583FB389" w:rsidR="00C04BFA" w:rsidRDefault="00C04BFA" w:rsidP="00B052B7">
      <w:pPr>
        <w:spacing w:after="200" w:line="360" w:lineRule="auto"/>
        <w:rPr>
          <w:color w:val="000000"/>
        </w:rPr>
      </w:pPr>
      <w:r>
        <w:rPr>
          <w:color w:val="000000"/>
        </w:rPr>
        <w:t xml:space="preserve">Takzvaná nová energetika je již zavedený pojem, který zahrnuje SmartGrids - Chytré sítě, obnovitelné a </w:t>
      </w:r>
      <w:r w:rsidR="00696547">
        <w:rPr>
          <w:color w:val="000000"/>
        </w:rPr>
        <w:t>decentralizované</w:t>
      </w:r>
      <w:r>
        <w:rPr>
          <w:color w:val="000000"/>
        </w:rPr>
        <w:t xml:space="preserve"> zdroje, akumulaci elektřiny včetně bateriové, fotovoltaika s baterií v domácnostech a firmách, ale také nabíjecí stanice pro elektromobily. </w:t>
      </w:r>
    </w:p>
    <w:p w14:paraId="32696176" w14:textId="13A43F71" w:rsidR="006D57B0" w:rsidRDefault="00A048BC" w:rsidP="006D57B0">
      <w:pPr>
        <w:keepNext/>
        <w:spacing w:after="200" w:line="360" w:lineRule="auto"/>
      </w:pPr>
      <w:r>
        <w:rPr>
          <w:noProof/>
        </w:rPr>
        <w:drawing>
          <wp:inline distT="0" distB="0" distL="0" distR="0" wp14:anchorId="1F228501" wp14:editId="0A553EA0">
            <wp:extent cx="5448300" cy="37147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8300" cy="3714750"/>
                    </a:xfrm>
                    <a:prstGeom prst="rect">
                      <a:avLst/>
                    </a:prstGeom>
                  </pic:spPr>
                </pic:pic>
              </a:graphicData>
            </a:graphic>
          </wp:inline>
        </w:drawing>
      </w:r>
    </w:p>
    <w:p w14:paraId="1ED76850" w14:textId="7FC3AF31" w:rsidR="006D57B0" w:rsidRPr="00B052B7" w:rsidRDefault="006D57B0" w:rsidP="006D57B0">
      <w:pPr>
        <w:pStyle w:val="Titulek"/>
        <w:rPr>
          <w:color w:val="000000"/>
        </w:rPr>
      </w:pPr>
      <w:bookmarkStart w:id="25" w:name="_Toc532585935"/>
      <w:r>
        <w:t xml:space="preserve">Obrázek </w:t>
      </w:r>
      <w:r w:rsidR="00023EE2">
        <w:rPr>
          <w:noProof/>
        </w:rPr>
        <w:fldChar w:fldCharType="begin"/>
      </w:r>
      <w:r w:rsidR="00023EE2">
        <w:rPr>
          <w:noProof/>
        </w:rPr>
        <w:instrText xml:space="preserve"> SEQ Obrázek \* ARABIC </w:instrText>
      </w:r>
      <w:r w:rsidR="00023EE2">
        <w:rPr>
          <w:noProof/>
        </w:rPr>
        <w:fldChar w:fldCharType="separate"/>
      </w:r>
      <w:r w:rsidR="00865093">
        <w:rPr>
          <w:noProof/>
        </w:rPr>
        <w:t>10</w:t>
      </w:r>
      <w:r w:rsidR="00023EE2">
        <w:rPr>
          <w:noProof/>
        </w:rPr>
        <w:fldChar w:fldCharType="end"/>
      </w:r>
      <w:r>
        <w:t>: Domácí akumulační baterie Tesla Powerwall pro noční nabíjení elektromobilů z fotovoltaiky</w:t>
      </w:r>
      <w:bookmarkEnd w:id="25"/>
    </w:p>
    <w:p w14:paraId="4BFF03BF" w14:textId="7D520FBE" w:rsidR="00C04BFA" w:rsidRPr="00B052B7" w:rsidRDefault="00C04BFA" w:rsidP="00B052B7">
      <w:pPr>
        <w:spacing w:after="200" w:line="360" w:lineRule="auto"/>
        <w:rPr>
          <w:color w:val="000000"/>
        </w:rPr>
      </w:pPr>
      <w:r>
        <w:rPr>
          <w:color w:val="000000"/>
        </w:rPr>
        <w:t>Vedení energetických firem po celém světě vnímají tyto změnu a někdy i rozdělují energetické společnosti na starou (klasické centralizované elektrárny) a novou energetiku (</w:t>
      </w:r>
      <w:proofErr w:type="spellStart"/>
      <w:r>
        <w:rPr>
          <w:color w:val="000000"/>
        </w:rPr>
        <w:t>kogenerace</w:t>
      </w:r>
      <w:proofErr w:type="spellEnd"/>
      <w:r>
        <w:rPr>
          <w:color w:val="000000"/>
        </w:rPr>
        <w:t xml:space="preserve">, </w:t>
      </w:r>
      <w:proofErr w:type="spellStart"/>
      <w:r>
        <w:rPr>
          <w:color w:val="000000"/>
        </w:rPr>
        <w:t>fotovoltaika</w:t>
      </w:r>
      <w:proofErr w:type="spellEnd"/>
      <w:r>
        <w:rPr>
          <w:color w:val="000000"/>
        </w:rPr>
        <w:t xml:space="preserve">, baterie, </w:t>
      </w:r>
      <w:proofErr w:type="spellStart"/>
      <w:r>
        <w:rPr>
          <w:color w:val="000000"/>
        </w:rPr>
        <w:t>elektromobilita</w:t>
      </w:r>
      <w:proofErr w:type="spellEnd"/>
      <w:r>
        <w:rPr>
          <w:color w:val="000000"/>
        </w:rPr>
        <w:t xml:space="preserve">). Příkladem může výt E.ON. Některé společnosti prochází tak hlubokou transformací, že mění i název například RWE na </w:t>
      </w:r>
      <w:proofErr w:type="spellStart"/>
      <w:r>
        <w:rPr>
          <w:color w:val="000000"/>
        </w:rPr>
        <w:t>innogy</w:t>
      </w:r>
      <w:proofErr w:type="spellEnd"/>
      <w:r>
        <w:rPr>
          <w:color w:val="000000"/>
        </w:rPr>
        <w:t>.</w:t>
      </w:r>
    </w:p>
    <w:p w14:paraId="113FA62F" w14:textId="77777777" w:rsidR="00C04BFA" w:rsidRPr="0004729C" w:rsidRDefault="00C04BFA" w:rsidP="00B052B7">
      <w:pPr>
        <w:pStyle w:val="Nadpis2"/>
        <w:keepLines/>
        <w:numPr>
          <w:ilvl w:val="1"/>
          <w:numId w:val="3"/>
        </w:numPr>
        <w:spacing w:before="360" w:after="80" w:line="360" w:lineRule="auto"/>
        <w:ind w:left="1440" w:firstLine="0"/>
        <w:rPr>
          <w:rFonts w:cs="Times New Roman"/>
          <w:b/>
          <w:bCs w:val="0"/>
          <w:iCs w:val="0"/>
          <w:sz w:val="36"/>
          <w:szCs w:val="36"/>
        </w:rPr>
      </w:pPr>
      <w:bookmarkStart w:id="26" w:name="_Toc47351817"/>
      <w:r w:rsidRPr="0004729C">
        <w:rPr>
          <w:rFonts w:cs="Times New Roman"/>
          <w:b/>
          <w:bCs w:val="0"/>
          <w:iCs w:val="0"/>
          <w:sz w:val="36"/>
          <w:szCs w:val="36"/>
        </w:rPr>
        <w:lastRenderedPageBreak/>
        <w:t>Nové přístupy vnímání dopravy ve společnosti.</w:t>
      </w:r>
      <w:bookmarkEnd w:id="26"/>
      <w:r w:rsidRPr="0004729C">
        <w:rPr>
          <w:rFonts w:cs="Times New Roman"/>
          <w:b/>
          <w:bCs w:val="0"/>
          <w:iCs w:val="0"/>
          <w:sz w:val="36"/>
          <w:szCs w:val="36"/>
        </w:rPr>
        <w:t xml:space="preserve">  </w:t>
      </w:r>
    </w:p>
    <w:p w14:paraId="51D70CD9" w14:textId="77777777" w:rsidR="00C04BFA" w:rsidRDefault="00C04BFA" w:rsidP="00C04BFA"/>
    <w:p w14:paraId="4214CE61" w14:textId="41E813E8" w:rsidR="00C04BFA" w:rsidRPr="00B052B7" w:rsidRDefault="00C04BFA" w:rsidP="00B052B7">
      <w:pPr>
        <w:spacing w:after="200" w:line="360" w:lineRule="auto"/>
        <w:rPr>
          <w:color w:val="000000"/>
        </w:rPr>
      </w:pPr>
      <w:r>
        <w:rPr>
          <w:color w:val="000000"/>
        </w:rPr>
        <w:t xml:space="preserve">V době, kdy elektromobilita nebyla uživatelsky přijatelná a její trh neexistoval, prakticky nebylo možné společensky vnímat alternativu k prachu a dopravním emisím ve exhalacím. V současné </w:t>
      </w:r>
      <w:r w:rsidR="00696547">
        <w:rPr>
          <w:color w:val="000000"/>
        </w:rPr>
        <w:t>době,</w:t>
      </w:r>
      <w:r>
        <w:rPr>
          <w:color w:val="000000"/>
        </w:rPr>
        <w:t xml:space="preserve"> jak dopravní objemy rostou a došlo k událostem jako </w:t>
      </w:r>
      <w:r w:rsidR="00A048BC">
        <w:rPr>
          <w:color w:val="000000"/>
        </w:rPr>
        <w:t xml:space="preserve">emisí </w:t>
      </w:r>
      <w:r w:rsidR="00696547">
        <w:rPr>
          <w:color w:val="000000"/>
        </w:rPr>
        <w:t>aféra</w:t>
      </w:r>
      <w:r w:rsidR="00A048BC">
        <w:rPr>
          <w:color w:val="000000"/>
        </w:rPr>
        <w:t xml:space="preserve"> Volkswagenu</w:t>
      </w:r>
      <w:r>
        <w:rPr>
          <w:color w:val="000000"/>
        </w:rPr>
        <w:t>, dává elektromobilita smysl jako společenské a politické téma.</w:t>
      </w:r>
    </w:p>
    <w:p w14:paraId="2195A64A" w14:textId="1D86ED29" w:rsidR="00C04BFA" w:rsidRPr="00696547" w:rsidRDefault="00696547" w:rsidP="00696547">
      <w:pPr>
        <w:spacing w:after="200" w:line="360" w:lineRule="auto"/>
        <w:rPr>
          <w:color w:val="000000"/>
        </w:rPr>
      </w:pPr>
      <w:r>
        <w:rPr>
          <w:color w:val="000000"/>
        </w:rPr>
        <w:t>T</w:t>
      </w:r>
      <w:r w:rsidR="00C04BFA">
        <w:rPr>
          <w:color w:val="000000"/>
        </w:rPr>
        <w:t xml:space="preserve">o přineslo i vedlejší efekty ve formě přísnější kontroly emisí, snížení cen originálních filtrů pevných </w:t>
      </w:r>
      <w:r>
        <w:rPr>
          <w:color w:val="000000"/>
        </w:rPr>
        <w:t>částic</w:t>
      </w:r>
      <w:r w:rsidR="00C04BFA">
        <w:rPr>
          <w:color w:val="000000"/>
        </w:rPr>
        <w:t xml:space="preserve"> pro starší vozy a společenskou podporu elektromobility. Ta se stala taky synonymem pro inovace. S cenově dostupnými elektromobily bude mít společnost volbu, která umožní změnu chování, která není nedostupná a znamená zlepšení.</w:t>
      </w:r>
    </w:p>
    <w:p w14:paraId="319CB281" w14:textId="77777777" w:rsidR="00C04BFA" w:rsidRDefault="00C04BFA" w:rsidP="00C04BFA"/>
    <w:p w14:paraId="2DA5887F" w14:textId="79EDC11A" w:rsidR="00C04BFA" w:rsidRPr="00B052B7" w:rsidRDefault="00C04BFA" w:rsidP="00B052B7">
      <w:pPr>
        <w:spacing w:after="200" w:line="360" w:lineRule="auto"/>
        <w:rPr>
          <w:color w:val="000000"/>
        </w:rPr>
      </w:pPr>
      <w:r>
        <w:rPr>
          <w:color w:val="000000"/>
        </w:rPr>
        <w:t xml:space="preserve">Bariér, které brání zavedení elektromobility se několik. Historicky to byly technické slabiny, jako malý dojezd a pomalé nabíjení. I nyní když už jsou tyto problémy minulostí, brání se povědomí mění pomalu. To znamená že existují marketingové bariéry. Vozidla jsou zařízení s dlouhou životností, které si lidé pořizují na dlouhé období. Průměrný věk vozidel se přesahuje 15 let, což znamená, že uživatelé mění vozidla velmi pomalu. Nárůsty nových elektromobilů vysoké, protože jen malá část nakoupených vozidel v ČR jsou nová. Dalším omezením je že </w:t>
      </w:r>
      <w:r w:rsidR="003020A7">
        <w:rPr>
          <w:color w:val="000000"/>
        </w:rPr>
        <w:t>nejpopulárnější</w:t>
      </w:r>
      <w:r>
        <w:rPr>
          <w:color w:val="000000"/>
        </w:rPr>
        <w:t xml:space="preserve"> značka vozidel </w:t>
      </w:r>
      <w:r w:rsidR="003020A7">
        <w:rPr>
          <w:color w:val="000000"/>
        </w:rPr>
        <w:t>mladoboleslavská</w:t>
      </w:r>
      <w:r>
        <w:rPr>
          <w:color w:val="000000"/>
        </w:rPr>
        <w:t xml:space="preserve"> Škoda Auto elektromobily nevyrábí.  </w:t>
      </w:r>
    </w:p>
    <w:p w14:paraId="32ACEE9A" w14:textId="3115F6A9" w:rsidR="00C04BFA" w:rsidRPr="00B052B7" w:rsidRDefault="00C04BFA" w:rsidP="00B052B7">
      <w:pPr>
        <w:spacing w:after="200" w:line="360" w:lineRule="auto"/>
        <w:rPr>
          <w:color w:val="000000"/>
        </w:rPr>
      </w:pPr>
      <w:r>
        <w:rPr>
          <w:color w:val="000000"/>
        </w:rPr>
        <w:t>Technickými bariérami je stále požadavek na vyšší dojezd na jedno nabití. I když roste, není ve společnosti dostatečně známo, že je pro většinu jízd dostatečný. Tuto barieru se snaží překonat popularizace elektromobility.   </w:t>
      </w:r>
    </w:p>
    <w:p w14:paraId="50F1C993" w14:textId="6191673A" w:rsidR="00C04BFA" w:rsidRDefault="00C04BFA" w:rsidP="00B052B7">
      <w:pPr>
        <w:spacing w:after="200" w:line="360" w:lineRule="auto"/>
        <w:rPr>
          <w:color w:val="000000"/>
        </w:rPr>
      </w:pPr>
      <w:r>
        <w:rPr>
          <w:color w:val="000000"/>
        </w:rPr>
        <w:t xml:space="preserve">Zmíněnou technickou bariérou je nedostatečná kapacita pro výrobu baterií. Materiálu, tj. hliníku, mědi, lithia je zatím </w:t>
      </w:r>
      <w:r w:rsidR="003020A7">
        <w:rPr>
          <w:color w:val="000000"/>
        </w:rPr>
        <w:t>dostatek,</w:t>
      </w:r>
      <w:r>
        <w:rPr>
          <w:color w:val="000000"/>
        </w:rPr>
        <w:t xml:space="preserve"> a to i s ohledem na očekávaný růst poptávky. V České </w:t>
      </w:r>
      <w:r>
        <w:rPr>
          <w:color w:val="000000"/>
        </w:rPr>
        <w:lastRenderedPageBreak/>
        <w:t>republice tato bariéra platí velmi silně, protože zde není žádný výrobce, který by produkčně vyráběl bateriové články.</w:t>
      </w:r>
    </w:p>
    <w:p w14:paraId="5BF20B9A" w14:textId="77777777" w:rsidR="00D6120C" w:rsidRDefault="00D6120C" w:rsidP="00D6120C">
      <w:pPr>
        <w:keepNext/>
        <w:spacing w:after="200" w:line="360" w:lineRule="auto"/>
      </w:pPr>
      <w:r>
        <w:rPr>
          <w:noProof/>
        </w:rPr>
        <w:drawing>
          <wp:inline distT="0" distB="0" distL="0" distR="0" wp14:anchorId="1097B409" wp14:editId="391DB60E">
            <wp:extent cx="5760720" cy="3240751"/>
            <wp:effectExtent l="0" t="0" r="0" b="0"/>
            <wp:docPr id="33" name="Obrázek 33" descr="VÃ½sledek obrÃ¡zku pro zÃ¡soby lithia v Ä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Ã½sledek obrÃ¡zku pro zÃ¡soby lithia v Ä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240751"/>
                    </a:xfrm>
                    <a:prstGeom prst="rect">
                      <a:avLst/>
                    </a:prstGeom>
                    <a:noFill/>
                    <a:ln>
                      <a:noFill/>
                    </a:ln>
                  </pic:spPr>
                </pic:pic>
              </a:graphicData>
            </a:graphic>
          </wp:inline>
        </w:drawing>
      </w:r>
    </w:p>
    <w:p w14:paraId="22320280" w14:textId="026D0D5C" w:rsidR="006D57B0" w:rsidRPr="00B052B7" w:rsidRDefault="00D6120C" w:rsidP="00D6120C">
      <w:pPr>
        <w:pStyle w:val="Titulek"/>
        <w:rPr>
          <w:color w:val="000000"/>
        </w:rPr>
      </w:pPr>
      <w:bookmarkStart w:id="27" w:name="_Toc532585936"/>
      <w:r>
        <w:t xml:space="preserve">Obrázek </w:t>
      </w:r>
      <w:r w:rsidR="00023EE2">
        <w:rPr>
          <w:noProof/>
        </w:rPr>
        <w:fldChar w:fldCharType="begin"/>
      </w:r>
      <w:r w:rsidR="00023EE2">
        <w:rPr>
          <w:noProof/>
        </w:rPr>
        <w:instrText xml:space="preserve"> SEQ Obrázek \* ARABIC </w:instrText>
      </w:r>
      <w:r w:rsidR="00023EE2">
        <w:rPr>
          <w:noProof/>
        </w:rPr>
        <w:fldChar w:fldCharType="separate"/>
      </w:r>
      <w:r w:rsidR="00865093">
        <w:rPr>
          <w:noProof/>
        </w:rPr>
        <w:t>11</w:t>
      </w:r>
      <w:r w:rsidR="00023EE2">
        <w:rPr>
          <w:noProof/>
        </w:rPr>
        <w:fldChar w:fldCharType="end"/>
      </w:r>
      <w:r>
        <w:t>: Ložiska lithia v ČR</w:t>
      </w:r>
      <w:bookmarkEnd w:id="27"/>
    </w:p>
    <w:p w14:paraId="2B272167" w14:textId="3E96DE92" w:rsidR="00C04BFA" w:rsidRPr="00B052B7" w:rsidRDefault="00C04BFA" w:rsidP="00B052B7">
      <w:pPr>
        <w:spacing w:after="200" w:line="360" w:lineRule="auto"/>
        <w:rPr>
          <w:color w:val="000000"/>
        </w:rPr>
      </w:pPr>
      <w:r>
        <w:rPr>
          <w:color w:val="000000"/>
        </w:rPr>
        <w:t xml:space="preserve">Bariérou v České republice je nedostatečná kapacita pro výrobu elektromobilů. Největší česká automobilka Škoda auto, za posledních 10 let </w:t>
      </w:r>
      <w:r w:rsidR="003020A7">
        <w:rPr>
          <w:color w:val="000000"/>
        </w:rPr>
        <w:t>několikráte</w:t>
      </w:r>
      <w:r>
        <w:rPr>
          <w:color w:val="000000"/>
        </w:rPr>
        <w:t xml:space="preserve"> ohlásila elektrifikaci, ale </w:t>
      </w:r>
      <w:r w:rsidR="003020A7">
        <w:rPr>
          <w:color w:val="000000"/>
        </w:rPr>
        <w:t>elektromobil</w:t>
      </w:r>
      <w:r>
        <w:rPr>
          <w:color w:val="000000"/>
        </w:rPr>
        <w:t xml:space="preserve"> z vlastní produkce dosud není. Přestože mateřský koncern VW již ohlásil konec spalovacích motorů, Škoda nevybavuje ani běžné koncernové hybridní pohony baterií s dostatečnou kapacitou.</w:t>
      </w:r>
    </w:p>
    <w:p w14:paraId="0977789A" w14:textId="2971AACA" w:rsidR="00C04BFA" w:rsidRPr="00B052B7" w:rsidRDefault="00C04BFA" w:rsidP="00B052B7">
      <w:pPr>
        <w:spacing w:after="200" w:line="360" w:lineRule="auto"/>
        <w:rPr>
          <w:color w:val="000000"/>
        </w:rPr>
      </w:pPr>
      <w:r>
        <w:rPr>
          <w:color w:val="000000"/>
        </w:rPr>
        <w:t xml:space="preserve">České výrobní kapacity </w:t>
      </w:r>
      <w:r w:rsidR="003020A7">
        <w:rPr>
          <w:color w:val="000000"/>
        </w:rPr>
        <w:t>vodíkových</w:t>
      </w:r>
      <w:r>
        <w:rPr>
          <w:color w:val="000000"/>
        </w:rPr>
        <w:t xml:space="preserve"> elektromobilů jsou nulové a výroba je v nedohlednu. Dokonce to vypadá, že se vodíkov</w:t>
      </w:r>
      <w:r w:rsidR="00696547">
        <w:rPr>
          <w:color w:val="000000"/>
        </w:rPr>
        <w:t>á</w:t>
      </w:r>
      <w:r>
        <w:rPr>
          <w:color w:val="000000"/>
        </w:rPr>
        <w:t xml:space="preserve"> vozidla v České republice ani nebudou produkovat. Jestliže nárůst kapacity a rychlost nabíjení elektromobilů bude růst současným tempem, nebudou mít zákazníci důvod investovat do </w:t>
      </w:r>
      <w:r w:rsidR="003020A7">
        <w:rPr>
          <w:color w:val="000000"/>
        </w:rPr>
        <w:t>vodíkových</w:t>
      </w:r>
      <w:r>
        <w:rPr>
          <w:color w:val="000000"/>
        </w:rPr>
        <w:t xml:space="preserve"> vozidel. Pak ani </w:t>
      </w:r>
      <w:r w:rsidR="003020A7">
        <w:rPr>
          <w:color w:val="000000"/>
        </w:rPr>
        <w:t>pragmatičtí</w:t>
      </w:r>
      <w:r>
        <w:rPr>
          <w:color w:val="000000"/>
        </w:rPr>
        <w:t xml:space="preserve"> čeští výrobci vozidel nebudou vodíkové vozidla produkovat. Plnící stanice </w:t>
      </w:r>
      <w:r w:rsidR="003020A7">
        <w:rPr>
          <w:color w:val="000000"/>
        </w:rPr>
        <w:t>vodíku</w:t>
      </w:r>
      <w:r>
        <w:rPr>
          <w:color w:val="000000"/>
        </w:rPr>
        <w:t xml:space="preserve">, ale </w:t>
      </w:r>
      <w:r w:rsidR="003020A7">
        <w:rPr>
          <w:color w:val="000000"/>
        </w:rPr>
        <w:t>vzniknou</w:t>
      </w:r>
      <w:r>
        <w:rPr>
          <w:color w:val="000000"/>
        </w:rPr>
        <w:t xml:space="preserve"> s podporou státu, což umožní cestovat přes Českou republiku. </w:t>
      </w:r>
    </w:p>
    <w:p w14:paraId="475A6E68" w14:textId="77777777" w:rsidR="00C04BFA" w:rsidRPr="00B052B7" w:rsidRDefault="00C04BFA" w:rsidP="00B052B7">
      <w:pPr>
        <w:spacing w:after="200" w:line="360" w:lineRule="auto"/>
        <w:rPr>
          <w:color w:val="000000"/>
        </w:rPr>
      </w:pPr>
      <w:r>
        <w:rPr>
          <w:color w:val="000000"/>
        </w:rPr>
        <w:lastRenderedPageBreak/>
        <w:t>Poslední technickou bariérou bránící nástupu elektromobility může být nedostatečná kapacita elektrické sítě v místech u hlavních dálničních tahů. Na odstranění</w:t>
      </w:r>
    </w:p>
    <w:p w14:paraId="734A6A0A" w14:textId="77777777" w:rsidR="00C04BFA" w:rsidRPr="00B052B7" w:rsidRDefault="00C04BFA" w:rsidP="00B052B7">
      <w:pPr>
        <w:spacing w:after="200" w:line="360" w:lineRule="auto"/>
        <w:rPr>
          <w:color w:val="000000"/>
        </w:rPr>
      </w:pPr>
      <w:r>
        <w:rPr>
          <w:color w:val="000000"/>
        </w:rPr>
        <w:t xml:space="preserve">Poslední ekonomickou bariérou nástupu elektromobility je trvající rozdíl v ceně elektromobilu a fosilního vozidla. Přestože cena energie a servisu je nižší, jsou pořizovací náklady rozhodujícím faktorem pro rozhodování o typu pohonu vozidla. Tato bariéru pro podnikatele dočasně omezuje dotační programu MPO. Zde však existuje obava z </w:t>
      </w:r>
      <w:proofErr w:type="spellStart"/>
      <w:r>
        <w:rPr>
          <w:color w:val="000000"/>
        </w:rPr>
        <w:t>níkladů</w:t>
      </w:r>
      <w:proofErr w:type="spellEnd"/>
      <w:r>
        <w:rPr>
          <w:color w:val="000000"/>
        </w:rPr>
        <w:t xml:space="preserve"> na vypracování grantového projektu a obava ze závazků jako nemožnost vozidlo prodat, nutnost ujetí minimální vzdálenosti, nákup přes veřejnou zakázku. Pro fyzické osoby by byl v budoucnosti vhodný například dotační program MŽP ze zdrojů Zelené úsporám.</w:t>
      </w:r>
    </w:p>
    <w:p w14:paraId="449BF82A" w14:textId="77777777" w:rsidR="004D1ED0" w:rsidRDefault="004D1ED0">
      <w:pPr>
        <w:jc w:val="left"/>
        <w:rPr>
          <w:color w:val="000000"/>
        </w:rPr>
      </w:pPr>
      <w:r>
        <w:rPr>
          <w:color w:val="000000"/>
        </w:rPr>
        <w:br w:type="page"/>
      </w:r>
    </w:p>
    <w:p w14:paraId="5261B8A9" w14:textId="77777777" w:rsidR="004D1ED0" w:rsidRDefault="004D1ED0" w:rsidP="004D1ED0">
      <w:pPr>
        <w:pStyle w:val="Normlnweb"/>
        <w:spacing w:before="0" w:beforeAutospacing="0" w:after="200" w:afterAutospacing="0"/>
        <w:jc w:val="both"/>
      </w:pPr>
    </w:p>
    <w:p w14:paraId="2BB415B4" w14:textId="2E8C2B31" w:rsidR="002C1F31" w:rsidRPr="004D1ED0" w:rsidRDefault="006E5FA9" w:rsidP="004D1ED0">
      <w:pPr>
        <w:pStyle w:val="Normlnweb"/>
        <w:spacing w:before="0" w:beforeAutospacing="0" w:after="200" w:afterAutospacing="0"/>
        <w:jc w:val="both"/>
        <w:rPr>
          <w:b/>
        </w:rPr>
      </w:pPr>
      <w:r w:rsidRPr="004D1ED0">
        <w:rPr>
          <w:b/>
        </w:rPr>
        <w:t>Seznam obrázků</w:t>
      </w:r>
    </w:p>
    <w:p w14:paraId="3EC8EDCD" w14:textId="7AFCE8E5" w:rsidR="004D1ED0" w:rsidRDefault="00006416">
      <w:pPr>
        <w:pStyle w:val="Seznamobrzk"/>
        <w:tabs>
          <w:tab w:val="right" w:leader="dot" w:pos="9062"/>
        </w:tabs>
        <w:rPr>
          <w:rFonts w:asciiTheme="minorHAnsi" w:eastAsiaTheme="minorEastAsia" w:hAnsiTheme="minorHAnsi" w:cstheme="minorBidi"/>
          <w:noProof/>
          <w:sz w:val="22"/>
          <w:szCs w:val="22"/>
        </w:rPr>
      </w:pPr>
      <w:r>
        <w:fldChar w:fldCharType="begin"/>
      </w:r>
      <w:r>
        <w:instrText xml:space="preserve"> TOC \h \z \c "Obrázek" </w:instrText>
      </w:r>
      <w:r>
        <w:fldChar w:fldCharType="separate"/>
      </w:r>
      <w:hyperlink w:anchor="_Toc532585926" w:history="1">
        <w:r w:rsidR="004D1ED0" w:rsidRPr="009A06D0">
          <w:rPr>
            <w:rStyle w:val="Hypertextovodkaz"/>
            <w:noProof/>
          </w:rPr>
          <w:t>Obrázek 1: Hlavní trendy elektromobility po roce 2018</w:t>
        </w:r>
        <w:r w:rsidR="004D1ED0">
          <w:rPr>
            <w:noProof/>
            <w:webHidden/>
          </w:rPr>
          <w:tab/>
        </w:r>
        <w:r w:rsidR="004D1ED0">
          <w:rPr>
            <w:noProof/>
            <w:webHidden/>
          </w:rPr>
          <w:fldChar w:fldCharType="begin"/>
        </w:r>
        <w:r w:rsidR="004D1ED0">
          <w:rPr>
            <w:noProof/>
            <w:webHidden/>
          </w:rPr>
          <w:instrText xml:space="preserve"> PAGEREF _Toc532585926 \h </w:instrText>
        </w:r>
        <w:r w:rsidR="004D1ED0">
          <w:rPr>
            <w:noProof/>
            <w:webHidden/>
          </w:rPr>
        </w:r>
        <w:r w:rsidR="004D1ED0">
          <w:rPr>
            <w:noProof/>
            <w:webHidden/>
          </w:rPr>
          <w:fldChar w:fldCharType="separate"/>
        </w:r>
        <w:r w:rsidR="00865093">
          <w:rPr>
            <w:noProof/>
            <w:webHidden/>
          </w:rPr>
          <w:t>6</w:t>
        </w:r>
        <w:r w:rsidR="004D1ED0">
          <w:rPr>
            <w:noProof/>
            <w:webHidden/>
          </w:rPr>
          <w:fldChar w:fldCharType="end"/>
        </w:r>
      </w:hyperlink>
    </w:p>
    <w:p w14:paraId="3D57B2A8" w14:textId="5FD398F5" w:rsidR="004D1ED0" w:rsidRDefault="00854E33">
      <w:pPr>
        <w:pStyle w:val="Seznamobrzk"/>
        <w:tabs>
          <w:tab w:val="right" w:leader="dot" w:pos="9062"/>
        </w:tabs>
        <w:rPr>
          <w:rFonts w:asciiTheme="minorHAnsi" w:eastAsiaTheme="minorEastAsia" w:hAnsiTheme="minorHAnsi" w:cstheme="minorBidi"/>
          <w:noProof/>
          <w:sz w:val="22"/>
          <w:szCs w:val="22"/>
        </w:rPr>
      </w:pPr>
      <w:hyperlink w:anchor="_Toc532585927" w:history="1">
        <w:r w:rsidR="004D1ED0" w:rsidRPr="009A06D0">
          <w:rPr>
            <w:rStyle w:val="Hypertextovodkaz"/>
            <w:noProof/>
          </w:rPr>
          <w:t>Obrázek 2: První elektromobil s dojezdem přes 400km do 1 mil Kč.</w:t>
        </w:r>
        <w:r w:rsidR="004D1ED0">
          <w:rPr>
            <w:noProof/>
            <w:webHidden/>
          </w:rPr>
          <w:tab/>
        </w:r>
        <w:r w:rsidR="004D1ED0">
          <w:rPr>
            <w:noProof/>
            <w:webHidden/>
          </w:rPr>
          <w:fldChar w:fldCharType="begin"/>
        </w:r>
        <w:r w:rsidR="004D1ED0">
          <w:rPr>
            <w:noProof/>
            <w:webHidden/>
          </w:rPr>
          <w:instrText xml:space="preserve"> PAGEREF _Toc532585927 \h </w:instrText>
        </w:r>
        <w:r w:rsidR="004D1ED0">
          <w:rPr>
            <w:noProof/>
            <w:webHidden/>
          </w:rPr>
        </w:r>
        <w:r w:rsidR="004D1ED0">
          <w:rPr>
            <w:noProof/>
            <w:webHidden/>
          </w:rPr>
          <w:fldChar w:fldCharType="separate"/>
        </w:r>
        <w:r w:rsidR="00865093">
          <w:rPr>
            <w:noProof/>
            <w:webHidden/>
          </w:rPr>
          <w:t>7</w:t>
        </w:r>
        <w:r w:rsidR="004D1ED0">
          <w:rPr>
            <w:noProof/>
            <w:webHidden/>
          </w:rPr>
          <w:fldChar w:fldCharType="end"/>
        </w:r>
      </w:hyperlink>
    </w:p>
    <w:p w14:paraId="686DA10F" w14:textId="3441F422" w:rsidR="004D1ED0" w:rsidRDefault="00854E33">
      <w:pPr>
        <w:pStyle w:val="Seznamobrzk"/>
        <w:tabs>
          <w:tab w:val="right" w:leader="dot" w:pos="9062"/>
        </w:tabs>
        <w:rPr>
          <w:rFonts w:asciiTheme="minorHAnsi" w:eastAsiaTheme="minorEastAsia" w:hAnsiTheme="minorHAnsi" w:cstheme="minorBidi"/>
          <w:noProof/>
          <w:sz w:val="22"/>
          <w:szCs w:val="22"/>
        </w:rPr>
      </w:pPr>
      <w:hyperlink w:anchor="_Toc532585928" w:history="1">
        <w:r w:rsidR="004D1ED0" w:rsidRPr="009A06D0">
          <w:rPr>
            <w:rStyle w:val="Hypertextovodkaz"/>
            <w:noProof/>
          </w:rPr>
          <w:t>Obrázek 3: Elektrické dálnice v Německu – Siemens</w:t>
        </w:r>
        <w:r w:rsidR="004D1ED0">
          <w:rPr>
            <w:noProof/>
            <w:webHidden/>
          </w:rPr>
          <w:tab/>
        </w:r>
        <w:r w:rsidR="004D1ED0">
          <w:rPr>
            <w:noProof/>
            <w:webHidden/>
          </w:rPr>
          <w:fldChar w:fldCharType="begin"/>
        </w:r>
        <w:r w:rsidR="004D1ED0">
          <w:rPr>
            <w:noProof/>
            <w:webHidden/>
          </w:rPr>
          <w:instrText xml:space="preserve"> PAGEREF _Toc532585928 \h </w:instrText>
        </w:r>
        <w:r w:rsidR="004D1ED0">
          <w:rPr>
            <w:noProof/>
            <w:webHidden/>
          </w:rPr>
        </w:r>
        <w:r w:rsidR="004D1ED0">
          <w:rPr>
            <w:noProof/>
            <w:webHidden/>
          </w:rPr>
          <w:fldChar w:fldCharType="separate"/>
        </w:r>
        <w:r w:rsidR="00865093">
          <w:rPr>
            <w:noProof/>
            <w:webHidden/>
          </w:rPr>
          <w:t>9</w:t>
        </w:r>
        <w:r w:rsidR="004D1ED0">
          <w:rPr>
            <w:noProof/>
            <w:webHidden/>
          </w:rPr>
          <w:fldChar w:fldCharType="end"/>
        </w:r>
      </w:hyperlink>
    </w:p>
    <w:p w14:paraId="50C8A7F8" w14:textId="5D7A9E1A" w:rsidR="004D1ED0" w:rsidRDefault="00854E33">
      <w:pPr>
        <w:pStyle w:val="Seznamobrzk"/>
        <w:tabs>
          <w:tab w:val="right" w:leader="dot" w:pos="9062"/>
        </w:tabs>
        <w:rPr>
          <w:rFonts w:asciiTheme="minorHAnsi" w:eastAsiaTheme="minorEastAsia" w:hAnsiTheme="minorHAnsi" w:cstheme="minorBidi"/>
          <w:noProof/>
          <w:sz w:val="22"/>
          <w:szCs w:val="22"/>
        </w:rPr>
      </w:pPr>
      <w:hyperlink w:anchor="_Toc532585929" w:history="1">
        <w:r w:rsidR="004D1ED0" w:rsidRPr="009A06D0">
          <w:rPr>
            <w:rStyle w:val="Hypertextovodkaz"/>
            <w:noProof/>
          </w:rPr>
          <w:t>Obrázek 5: Podíl ceny baterie na ceně elektromobilu.</w:t>
        </w:r>
        <w:r w:rsidR="004D1ED0">
          <w:rPr>
            <w:noProof/>
            <w:webHidden/>
          </w:rPr>
          <w:tab/>
        </w:r>
        <w:r w:rsidR="004D1ED0">
          <w:rPr>
            <w:noProof/>
            <w:webHidden/>
          </w:rPr>
          <w:fldChar w:fldCharType="begin"/>
        </w:r>
        <w:r w:rsidR="004D1ED0">
          <w:rPr>
            <w:noProof/>
            <w:webHidden/>
          </w:rPr>
          <w:instrText xml:space="preserve"> PAGEREF _Toc532585929 \h </w:instrText>
        </w:r>
        <w:r w:rsidR="004D1ED0">
          <w:rPr>
            <w:noProof/>
            <w:webHidden/>
          </w:rPr>
        </w:r>
        <w:r w:rsidR="004D1ED0">
          <w:rPr>
            <w:noProof/>
            <w:webHidden/>
          </w:rPr>
          <w:fldChar w:fldCharType="separate"/>
        </w:r>
        <w:r w:rsidR="00865093">
          <w:rPr>
            <w:noProof/>
            <w:webHidden/>
          </w:rPr>
          <w:t>10</w:t>
        </w:r>
        <w:r w:rsidR="004D1ED0">
          <w:rPr>
            <w:noProof/>
            <w:webHidden/>
          </w:rPr>
          <w:fldChar w:fldCharType="end"/>
        </w:r>
      </w:hyperlink>
    </w:p>
    <w:p w14:paraId="3CE0C809" w14:textId="3EF99F13" w:rsidR="004D1ED0" w:rsidRDefault="00854E33">
      <w:pPr>
        <w:pStyle w:val="Seznamobrzk"/>
        <w:tabs>
          <w:tab w:val="right" w:leader="dot" w:pos="9062"/>
        </w:tabs>
        <w:rPr>
          <w:rFonts w:asciiTheme="minorHAnsi" w:eastAsiaTheme="minorEastAsia" w:hAnsiTheme="minorHAnsi" w:cstheme="minorBidi"/>
          <w:noProof/>
          <w:sz w:val="22"/>
          <w:szCs w:val="22"/>
        </w:rPr>
      </w:pPr>
      <w:hyperlink w:anchor="_Toc532585930" w:history="1">
        <w:r w:rsidR="004D1ED0" w:rsidRPr="009A06D0">
          <w:rPr>
            <w:rStyle w:val="Hypertextovodkaz"/>
            <w:noProof/>
          </w:rPr>
          <w:t>Obrázek 6: Vývoj ceny baterií</w:t>
        </w:r>
        <w:r w:rsidR="004D1ED0">
          <w:rPr>
            <w:noProof/>
            <w:webHidden/>
          </w:rPr>
          <w:tab/>
        </w:r>
        <w:r w:rsidR="004D1ED0">
          <w:rPr>
            <w:noProof/>
            <w:webHidden/>
          </w:rPr>
          <w:fldChar w:fldCharType="begin"/>
        </w:r>
        <w:r w:rsidR="004D1ED0">
          <w:rPr>
            <w:noProof/>
            <w:webHidden/>
          </w:rPr>
          <w:instrText xml:space="preserve"> PAGEREF _Toc532585930 \h </w:instrText>
        </w:r>
        <w:r w:rsidR="004D1ED0">
          <w:rPr>
            <w:noProof/>
            <w:webHidden/>
          </w:rPr>
        </w:r>
        <w:r w:rsidR="004D1ED0">
          <w:rPr>
            <w:noProof/>
            <w:webHidden/>
          </w:rPr>
          <w:fldChar w:fldCharType="separate"/>
        </w:r>
        <w:r w:rsidR="00865093">
          <w:rPr>
            <w:noProof/>
            <w:webHidden/>
          </w:rPr>
          <w:t>11</w:t>
        </w:r>
        <w:r w:rsidR="004D1ED0">
          <w:rPr>
            <w:noProof/>
            <w:webHidden/>
          </w:rPr>
          <w:fldChar w:fldCharType="end"/>
        </w:r>
      </w:hyperlink>
    </w:p>
    <w:p w14:paraId="1666CD2D" w14:textId="1FEC3FBE" w:rsidR="004D1ED0" w:rsidRDefault="00854E33">
      <w:pPr>
        <w:pStyle w:val="Seznamobrzk"/>
        <w:tabs>
          <w:tab w:val="right" w:leader="dot" w:pos="9062"/>
        </w:tabs>
        <w:rPr>
          <w:rFonts w:asciiTheme="minorHAnsi" w:eastAsiaTheme="minorEastAsia" w:hAnsiTheme="minorHAnsi" w:cstheme="minorBidi"/>
          <w:noProof/>
          <w:sz w:val="22"/>
          <w:szCs w:val="22"/>
        </w:rPr>
      </w:pPr>
      <w:hyperlink w:anchor="_Toc532585931" w:history="1">
        <w:r w:rsidR="004D1ED0" w:rsidRPr="009A06D0">
          <w:rPr>
            <w:rStyle w:val="Hypertextovodkaz"/>
            <w:noProof/>
          </w:rPr>
          <w:t>Obrázek 7: Robotické nabíjení elektromobilů</w:t>
        </w:r>
        <w:r w:rsidR="004D1ED0">
          <w:rPr>
            <w:noProof/>
            <w:webHidden/>
          </w:rPr>
          <w:tab/>
        </w:r>
        <w:r w:rsidR="004D1ED0">
          <w:rPr>
            <w:noProof/>
            <w:webHidden/>
          </w:rPr>
          <w:fldChar w:fldCharType="begin"/>
        </w:r>
        <w:r w:rsidR="004D1ED0">
          <w:rPr>
            <w:noProof/>
            <w:webHidden/>
          </w:rPr>
          <w:instrText xml:space="preserve"> PAGEREF _Toc532585931 \h </w:instrText>
        </w:r>
        <w:r w:rsidR="004D1ED0">
          <w:rPr>
            <w:noProof/>
            <w:webHidden/>
          </w:rPr>
        </w:r>
        <w:r w:rsidR="004D1ED0">
          <w:rPr>
            <w:noProof/>
            <w:webHidden/>
          </w:rPr>
          <w:fldChar w:fldCharType="separate"/>
        </w:r>
        <w:r w:rsidR="00865093">
          <w:rPr>
            <w:noProof/>
            <w:webHidden/>
          </w:rPr>
          <w:t>13</w:t>
        </w:r>
        <w:r w:rsidR="004D1ED0">
          <w:rPr>
            <w:noProof/>
            <w:webHidden/>
          </w:rPr>
          <w:fldChar w:fldCharType="end"/>
        </w:r>
      </w:hyperlink>
    </w:p>
    <w:p w14:paraId="00D9EAE7" w14:textId="154968E3" w:rsidR="004D1ED0" w:rsidRDefault="00854E33">
      <w:pPr>
        <w:pStyle w:val="Seznamobrzk"/>
        <w:tabs>
          <w:tab w:val="right" w:leader="dot" w:pos="9062"/>
        </w:tabs>
        <w:rPr>
          <w:rFonts w:asciiTheme="minorHAnsi" w:eastAsiaTheme="minorEastAsia" w:hAnsiTheme="minorHAnsi" w:cstheme="minorBidi"/>
          <w:noProof/>
          <w:sz w:val="22"/>
          <w:szCs w:val="22"/>
        </w:rPr>
      </w:pPr>
      <w:hyperlink w:anchor="_Toc532585932" w:history="1">
        <w:r w:rsidR="004D1ED0" w:rsidRPr="009A06D0">
          <w:rPr>
            <w:rStyle w:val="Hypertextovodkaz"/>
            <w:noProof/>
          </w:rPr>
          <w:t>Obrázek 8: Bezdrátové nabíjení elektromobilů – BMW</w:t>
        </w:r>
        <w:r w:rsidR="004D1ED0">
          <w:rPr>
            <w:noProof/>
            <w:webHidden/>
          </w:rPr>
          <w:tab/>
        </w:r>
        <w:r w:rsidR="004D1ED0">
          <w:rPr>
            <w:noProof/>
            <w:webHidden/>
          </w:rPr>
          <w:fldChar w:fldCharType="begin"/>
        </w:r>
        <w:r w:rsidR="004D1ED0">
          <w:rPr>
            <w:noProof/>
            <w:webHidden/>
          </w:rPr>
          <w:instrText xml:space="preserve"> PAGEREF _Toc532585932 \h </w:instrText>
        </w:r>
        <w:r w:rsidR="004D1ED0">
          <w:rPr>
            <w:noProof/>
            <w:webHidden/>
          </w:rPr>
        </w:r>
        <w:r w:rsidR="004D1ED0">
          <w:rPr>
            <w:noProof/>
            <w:webHidden/>
          </w:rPr>
          <w:fldChar w:fldCharType="separate"/>
        </w:r>
        <w:r w:rsidR="00865093">
          <w:rPr>
            <w:noProof/>
            <w:webHidden/>
          </w:rPr>
          <w:t>14</w:t>
        </w:r>
        <w:r w:rsidR="004D1ED0">
          <w:rPr>
            <w:noProof/>
            <w:webHidden/>
          </w:rPr>
          <w:fldChar w:fldCharType="end"/>
        </w:r>
      </w:hyperlink>
    </w:p>
    <w:p w14:paraId="43155232" w14:textId="69F1FB67" w:rsidR="004D1ED0" w:rsidRDefault="00854E33">
      <w:pPr>
        <w:pStyle w:val="Seznamobrzk"/>
        <w:tabs>
          <w:tab w:val="right" w:leader="dot" w:pos="9062"/>
        </w:tabs>
        <w:rPr>
          <w:rFonts w:asciiTheme="minorHAnsi" w:eastAsiaTheme="minorEastAsia" w:hAnsiTheme="minorHAnsi" w:cstheme="minorBidi"/>
          <w:noProof/>
          <w:sz w:val="22"/>
          <w:szCs w:val="22"/>
        </w:rPr>
      </w:pPr>
      <w:hyperlink w:anchor="_Toc532585933" w:history="1">
        <w:r w:rsidR="004D1ED0" w:rsidRPr="009A06D0">
          <w:rPr>
            <w:rStyle w:val="Hypertextovodkaz"/>
            <w:noProof/>
          </w:rPr>
          <w:t>Obrázek 9: Tesla model S podvozek</w:t>
        </w:r>
        <w:r w:rsidR="004D1ED0">
          <w:rPr>
            <w:noProof/>
            <w:webHidden/>
          </w:rPr>
          <w:tab/>
        </w:r>
        <w:r w:rsidR="004D1ED0">
          <w:rPr>
            <w:noProof/>
            <w:webHidden/>
          </w:rPr>
          <w:fldChar w:fldCharType="begin"/>
        </w:r>
        <w:r w:rsidR="004D1ED0">
          <w:rPr>
            <w:noProof/>
            <w:webHidden/>
          </w:rPr>
          <w:instrText xml:space="preserve"> PAGEREF _Toc532585933 \h </w:instrText>
        </w:r>
        <w:r w:rsidR="004D1ED0">
          <w:rPr>
            <w:noProof/>
            <w:webHidden/>
          </w:rPr>
        </w:r>
        <w:r w:rsidR="004D1ED0">
          <w:rPr>
            <w:noProof/>
            <w:webHidden/>
          </w:rPr>
          <w:fldChar w:fldCharType="separate"/>
        </w:r>
        <w:r w:rsidR="00865093">
          <w:rPr>
            <w:noProof/>
            <w:webHidden/>
          </w:rPr>
          <w:t>16</w:t>
        </w:r>
        <w:r w:rsidR="004D1ED0">
          <w:rPr>
            <w:noProof/>
            <w:webHidden/>
          </w:rPr>
          <w:fldChar w:fldCharType="end"/>
        </w:r>
      </w:hyperlink>
    </w:p>
    <w:p w14:paraId="23FF1D70" w14:textId="4509C4E9" w:rsidR="004D1ED0" w:rsidRDefault="00854E33">
      <w:pPr>
        <w:pStyle w:val="Seznamobrzk"/>
        <w:tabs>
          <w:tab w:val="right" w:leader="dot" w:pos="9062"/>
        </w:tabs>
        <w:rPr>
          <w:rFonts w:asciiTheme="minorHAnsi" w:eastAsiaTheme="minorEastAsia" w:hAnsiTheme="minorHAnsi" w:cstheme="minorBidi"/>
          <w:noProof/>
          <w:sz w:val="22"/>
          <w:szCs w:val="22"/>
        </w:rPr>
      </w:pPr>
      <w:hyperlink w:anchor="_Toc532585934" w:history="1">
        <w:r w:rsidR="004D1ED0" w:rsidRPr="009A06D0">
          <w:rPr>
            <w:rStyle w:val="Hypertextovodkaz"/>
            <w:noProof/>
          </w:rPr>
          <w:t>Obrázek 10: Škoda vision E Powertrain</w:t>
        </w:r>
        <w:r w:rsidR="004D1ED0">
          <w:rPr>
            <w:noProof/>
            <w:webHidden/>
          </w:rPr>
          <w:tab/>
        </w:r>
        <w:r w:rsidR="004D1ED0">
          <w:rPr>
            <w:noProof/>
            <w:webHidden/>
          </w:rPr>
          <w:fldChar w:fldCharType="begin"/>
        </w:r>
        <w:r w:rsidR="004D1ED0">
          <w:rPr>
            <w:noProof/>
            <w:webHidden/>
          </w:rPr>
          <w:instrText xml:space="preserve"> PAGEREF _Toc532585934 \h </w:instrText>
        </w:r>
        <w:r w:rsidR="004D1ED0">
          <w:rPr>
            <w:noProof/>
            <w:webHidden/>
          </w:rPr>
        </w:r>
        <w:r w:rsidR="004D1ED0">
          <w:rPr>
            <w:noProof/>
            <w:webHidden/>
          </w:rPr>
          <w:fldChar w:fldCharType="separate"/>
        </w:r>
        <w:r w:rsidR="00865093">
          <w:rPr>
            <w:noProof/>
            <w:webHidden/>
          </w:rPr>
          <w:t>16</w:t>
        </w:r>
        <w:r w:rsidR="004D1ED0">
          <w:rPr>
            <w:noProof/>
            <w:webHidden/>
          </w:rPr>
          <w:fldChar w:fldCharType="end"/>
        </w:r>
      </w:hyperlink>
    </w:p>
    <w:p w14:paraId="0D190564" w14:textId="39CDEBC4" w:rsidR="004D1ED0" w:rsidRDefault="00854E33">
      <w:pPr>
        <w:pStyle w:val="Seznamobrzk"/>
        <w:tabs>
          <w:tab w:val="right" w:leader="dot" w:pos="9062"/>
        </w:tabs>
        <w:rPr>
          <w:rFonts w:asciiTheme="minorHAnsi" w:eastAsiaTheme="minorEastAsia" w:hAnsiTheme="minorHAnsi" w:cstheme="minorBidi"/>
          <w:noProof/>
          <w:sz w:val="22"/>
          <w:szCs w:val="22"/>
        </w:rPr>
      </w:pPr>
      <w:hyperlink w:anchor="_Toc532585935" w:history="1">
        <w:r w:rsidR="004D1ED0" w:rsidRPr="009A06D0">
          <w:rPr>
            <w:rStyle w:val="Hypertextovodkaz"/>
            <w:noProof/>
          </w:rPr>
          <w:t>Obrázek 11: Domácí akumulační baterie Tesla Powerwall pro noční nabíjení elektromobilů z fotovoltaiky</w:t>
        </w:r>
        <w:r w:rsidR="004D1ED0">
          <w:rPr>
            <w:noProof/>
            <w:webHidden/>
          </w:rPr>
          <w:tab/>
        </w:r>
        <w:r w:rsidR="004D1ED0">
          <w:rPr>
            <w:noProof/>
            <w:webHidden/>
          </w:rPr>
          <w:fldChar w:fldCharType="begin"/>
        </w:r>
        <w:r w:rsidR="004D1ED0">
          <w:rPr>
            <w:noProof/>
            <w:webHidden/>
          </w:rPr>
          <w:instrText xml:space="preserve"> PAGEREF _Toc532585935 \h </w:instrText>
        </w:r>
        <w:r w:rsidR="004D1ED0">
          <w:rPr>
            <w:noProof/>
            <w:webHidden/>
          </w:rPr>
        </w:r>
        <w:r w:rsidR="004D1ED0">
          <w:rPr>
            <w:noProof/>
            <w:webHidden/>
          </w:rPr>
          <w:fldChar w:fldCharType="separate"/>
        </w:r>
        <w:r w:rsidR="00865093">
          <w:rPr>
            <w:noProof/>
            <w:webHidden/>
          </w:rPr>
          <w:t>17</w:t>
        </w:r>
        <w:r w:rsidR="004D1ED0">
          <w:rPr>
            <w:noProof/>
            <w:webHidden/>
          </w:rPr>
          <w:fldChar w:fldCharType="end"/>
        </w:r>
      </w:hyperlink>
    </w:p>
    <w:p w14:paraId="13F08D8B" w14:textId="790B1211" w:rsidR="004D1ED0" w:rsidRDefault="00854E33">
      <w:pPr>
        <w:pStyle w:val="Seznamobrzk"/>
        <w:tabs>
          <w:tab w:val="right" w:leader="dot" w:pos="9062"/>
        </w:tabs>
        <w:rPr>
          <w:rFonts w:asciiTheme="minorHAnsi" w:eastAsiaTheme="minorEastAsia" w:hAnsiTheme="minorHAnsi" w:cstheme="minorBidi"/>
          <w:noProof/>
          <w:sz w:val="22"/>
          <w:szCs w:val="22"/>
        </w:rPr>
      </w:pPr>
      <w:hyperlink w:anchor="_Toc532585936" w:history="1">
        <w:r w:rsidR="004D1ED0" w:rsidRPr="009A06D0">
          <w:rPr>
            <w:rStyle w:val="Hypertextovodkaz"/>
            <w:noProof/>
          </w:rPr>
          <w:t>Obrázek 12: Ložiska lithia v ČR</w:t>
        </w:r>
        <w:r w:rsidR="004D1ED0">
          <w:rPr>
            <w:noProof/>
            <w:webHidden/>
          </w:rPr>
          <w:tab/>
        </w:r>
        <w:r w:rsidR="004D1ED0">
          <w:rPr>
            <w:noProof/>
            <w:webHidden/>
          </w:rPr>
          <w:fldChar w:fldCharType="begin"/>
        </w:r>
        <w:r w:rsidR="004D1ED0">
          <w:rPr>
            <w:noProof/>
            <w:webHidden/>
          </w:rPr>
          <w:instrText xml:space="preserve"> PAGEREF _Toc532585936 \h </w:instrText>
        </w:r>
        <w:r w:rsidR="004D1ED0">
          <w:rPr>
            <w:noProof/>
            <w:webHidden/>
          </w:rPr>
        </w:r>
        <w:r w:rsidR="004D1ED0">
          <w:rPr>
            <w:noProof/>
            <w:webHidden/>
          </w:rPr>
          <w:fldChar w:fldCharType="separate"/>
        </w:r>
        <w:r w:rsidR="00865093">
          <w:rPr>
            <w:noProof/>
            <w:webHidden/>
          </w:rPr>
          <w:t>19</w:t>
        </w:r>
        <w:r w:rsidR="004D1ED0">
          <w:rPr>
            <w:noProof/>
            <w:webHidden/>
          </w:rPr>
          <w:fldChar w:fldCharType="end"/>
        </w:r>
      </w:hyperlink>
    </w:p>
    <w:p w14:paraId="31015D3E" w14:textId="4C5A49AA" w:rsidR="006E5FA9" w:rsidRDefault="00006416" w:rsidP="006E5FA9">
      <w:r>
        <w:fldChar w:fldCharType="end"/>
      </w:r>
    </w:p>
    <w:sectPr w:rsidR="006E5FA9">
      <w:headerReference w:type="default" r:id="rId20"/>
      <w:footerReference w:type="even"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216F59" w14:textId="77777777" w:rsidR="00854E33" w:rsidRDefault="00854E33" w:rsidP="00DB3CAB">
      <w:r>
        <w:separator/>
      </w:r>
    </w:p>
  </w:endnote>
  <w:endnote w:type="continuationSeparator" w:id="0">
    <w:p w14:paraId="56B13148" w14:textId="77777777" w:rsidR="00854E33" w:rsidRDefault="00854E33" w:rsidP="00DB3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DE50C" w14:textId="77777777" w:rsidR="009F14EC" w:rsidRDefault="009F14EC" w:rsidP="00DB3CAB">
    <w:pPr>
      <w:rPr>
        <w:rStyle w:val="slostrnky"/>
      </w:rPr>
    </w:pPr>
    <w:r>
      <w:rPr>
        <w:rStyle w:val="slostrnky"/>
      </w:rPr>
      <w:fldChar w:fldCharType="begin"/>
    </w:r>
    <w:r>
      <w:rPr>
        <w:rStyle w:val="slostrnky"/>
      </w:rPr>
      <w:instrText xml:space="preserve">PAGE  </w:instrText>
    </w:r>
    <w:r>
      <w:rPr>
        <w:rStyle w:val="slostrnky"/>
      </w:rPr>
      <w:fldChar w:fldCharType="end"/>
    </w:r>
  </w:p>
  <w:p w14:paraId="7B98C6C9" w14:textId="77777777" w:rsidR="009F14EC" w:rsidRDefault="009F14EC" w:rsidP="00DB3CA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694EF" w14:textId="23651134" w:rsidR="009F14EC" w:rsidRDefault="009F14EC" w:rsidP="00DB3CAB">
    <w:pPr>
      <w:rPr>
        <w:rStyle w:val="slostrnky"/>
      </w:rPr>
    </w:pPr>
    <w:r>
      <w:rPr>
        <w:rStyle w:val="slostrnky"/>
      </w:rPr>
      <w:fldChar w:fldCharType="begin"/>
    </w:r>
    <w:r>
      <w:rPr>
        <w:rStyle w:val="slostrnky"/>
      </w:rPr>
      <w:instrText xml:space="preserve">PAGE  </w:instrText>
    </w:r>
    <w:r>
      <w:rPr>
        <w:rStyle w:val="slostrnky"/>
      </w:rPr>
      <w:fldChar w:fldCharType="separate"/>
    </w:r>
    <w:r w:rsidR="00020850">
      <w:rPr>
        <w:rStyle w:val="slostrnky"/>
        <w:noProof/>
      </w:rPr>
      <w:t>21</w:t>
    </w:r>
    <w:r>
      <w:rPr>
        <w:rStyle w:val="slostrnky"/>
      </w:rPr>
      <w:fldChar w:fldCharType="end"/>
    </w:r>
  </w:p>
  <w:p w14:paraId="190C8B10" w14:textId="77777777" w:rsidR="009F14EC" w:rsidRDefault="009F14EC" w:rsidP="00DB3CA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A908FC" w14:textId="77777777" w:rsidR="00854E33" w:rsidRDefault="00854E33" w:rsidP="00DB3CAB">
      <w:r>
        <w:separator/>
      </w:r>
    </w:p>
  </w:footnote>
  <w:footnote w:type="continuationSeparator" w:id="0">
    <w:p w14:paraId="2A77781F" w14:textId="77777777" w:rsidR="00854E33" w:rsidRDefault="00854E33" w:rsidP="00DB3C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AB8B2" w14:textId="77777777" w:rsidR="009F14EC" w:rsidRDefault="009F14EC" w:rsidP="00DB3CAB"/>
  <w:p w14:paraId="745C6CE3" w14:textId="77777777" w:rsidR="009F14EC" w:rsidRDefault="009F14EC" w:rsidP="00DB3CAB"/>
  <w:p w14:paraId="18CA33B5" w14:textId="77777777" w:rsidR="009F14EC" w:rsidRDefault="009F14EC" w:rsidP="00DB3CAB"/>
  <w:p w14:paraId="202E6852" w14:textId="77777777" w:rsidR="009F14EC" w:rsidRDefault="009F14EC" w:rsidP="00DB3CAB">
    <w:pPr>
      <w:rPr>
        <w:noProof/>
      </w:rPr>
    </w:pPr>
    <w:r>
      <w:rPr>
        <w:noProof/>
      </w:rPr>
      <w:t xml:space="preserve">  </w:t>
    </w:r>
    <w:r>
      <w:rPr>
        <w:noProof/>
      </w:rPr>
      <w:drawing>
        <wp:inline distT="0" distB="0" distL="0" distR="0" wp14:anchorId="7685C58C" wp14:editId="04F886BF">
          <wp:extent cx="2088515" cy="644525"/>
          <wp:effectExtent l="0" t="0" r="0" b="0"/>
          <wp:docPr id="23" name="obráze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8515" cy="644525"/>
                  </a:xfrm>
                  <a:prstGeom prst="rect">
                    <a:avLst/>
                  </a:prstGeom>
                  <a:noFill/>
                  <a:ln>
                    <a:noFill/>
                  </a:ln>
                </pic:spPr>
              </pic:pic>
            </a:graphicData>
          </a:graphic>
        </wp:inline>
      </w:drawing>
    </w:r>
    <w:r>
      <w:rPr>
        <w:noProof/>
      </w:rPr>
      <w:t xml:space="preserve">        </w:t>
    </w:r>
    <w:r>
      <w:rPr>
        <w:noProof/>
      </w:rPr>
      <w:drawing>
        <wp:inline distT="0" distB="0" distL="0" distR="0" wp14:anchorId="4D55FCAA" wp14:editId="76CAF732">
          <wp:extent cx="1153160" cy="633730"/>
          <wp:effectExtent l="0" t="0" r="0" b="0"/>
          <wp:docPr id="22" name="obráze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3160" cy="633730"/>
                  </a:xfrm>
                  <a:prstGeom prst="rect">
                    <a:avLst/>
                  </a:prstGeom>
                  <a:noFill/>
                  <a:ln>
                    <a:noFill/>
                  </a:ln>
                </pic:spPr>
              </pic:pic>
            </a:graphicData>
          </a:graphic>
        </wp:inline>
      </w:drawing>
    </w:r>
    <w:r>
      <w:rPr>
        <w:noProof/>
      </w:rPr>
      <w:t xml:space="preserve">               </w:t>
    </w:r>
    <w:r>
      <w:rPr>
        <w:noProof/>
      </w:rPr>
      <w:drawing>
        <wp:inline distT="0" distB="0" distL="0" distR="0" wp14:anchorId="637A3984" wp14:editId="62FD5CA2">
          <wp:extent cx="789940" cy="852170"/>
          <wp:effectExtent l="0" t="0" r="0" b="0"/>
          <wp:docPr id="21" name="obráze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9940" cy="852170"/>
                  </a:xfrm>
                  <a:prstGeom prst="rect">
                    <a:avLst/>
                  </a:prstGeom>
                  <a:noFill/>
                  <a:ln>
                    <a:noFill/>
                  </a:ln>
                </pic:spPr>
              </pic:pic>
            </a:graphicData>
          </a:graphic>
        </wp:inline>
      </w:drawing>
    </w:r>
    <w:r>
      <w:rPr>
        <w:noProof/>
      </w:rPr>
      <w:t xml:space="preserve">                             </w:t>
    </w:r>
  </w:p>
  <w:p w14:paraId="2F64C2CB" w14:textId="77777777" w:rsidR="009F14EC" w:rsidRPr="007530E3" w:rsidRDefault="009F14EC" w:rsidP="00DB3CAB"/>
  <w:p w14:paraId="4791B7A5" w14:textId="77777777" w:rsidR="009F14EC" w:rsidRDefault="009F14EC" w:rsidP="00DB3CAB"/>
  <w:p w14:paraId="3C3EFCE0" w14:textId="77777777" w:rsidR="009F14EC" w:rsidRDefault="009F14EC" w:rsidP="00DB3CAB"/>
  <w:p w14:paraId="5777DF3C" w14:textId="77777777" w:rsidR="009F14EC" w:rsidRDefault="009F14EC" w:rsidP="00DB3CA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939CD"/>
    <w:multiLevelType w:val="hybridMultilevel"/>
    <w:tmpl w:val="476A18E4"/>
    <w:lvl w:ilvl="0" w:tplc="1D42C03C">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40762D6D"/>
    <w:multiLevelType w:val="hybridMultilevel"/>
    <w:tmpl w:val="854C4EEC"/>
    <w:lvl w:ilvl="0" w:tplc="39887AC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43AD7627"/>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468F2B65"/>
    <w:multiLevelType w:val="hybridMultilevel"/>
    <w:tmpl w:val="7F2670A4"/>
    <w:lvl w:ilvl="0" w:tplc="A58C9BEE">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486A5287"/>
    <w:multiLevelType w:val="multilevel"/>
    <w:tmpl w:val="9114430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6D424FF2"/>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761C5C74"/>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nsid w:val="7A195EAC"/>
    <w:multiLevelType w:val="hybridMultilevel"/>
    <w:tmpl w:val="4D924BF6"/>
    <w:lvl w:ilvl="0" w:tplc="04050001">
      <w:start w:val="1"/>
      <w:numFmt w:val="bullet"/>
      <w:lvlText w:val=""/>
      <w:lvlJc w:val="left"/>
      <w:pPr>
        <w:ind w:left="783" w:hanging="360"/>
      </w:pPr>
      <w:rPr>
        <w:rFonts w:ascii="Symbol" w:hAnsi="Symbol" w:hint="default"/>
      </w:rPr>
    </w:lvl>
    <w:lvl w:ilvl="1" w:tplc="04050003" w:tentative="1">
      <w:start w:val="1"/>
      <w:numFmt w:val="bullet"/>
      <w:lvlText w:val="o"/>
      <w:lvlJc w:val="left"/>
      <w:pPr>
        <w:ind w:left="1503" w:hanging="360"/>
      </w:pPr>
      <w:rPr>
        <w:rFonts w:ascii="Courier New" w:hAnsi="Courier New" w:cs="Courier New" w:hint="default"/>
      </w:rPr>
    </w:lvl>
    <w:lvl w:ilvl="2" w:tplc="04050005" w:tentative="1">
      <w:start w:val="1"/>
      <w:numFmt w:val="bullet"/>
      <w:lvlText w:val=""/>
      <w:lvlJc w:val="left"/>
      <w:pPr>
        <w:ind w:left="2223" w:hanging="360"/>
      </w:pPr>
      <w:rPr>
        <w:rFonts w:ascii="Wingdings" w:hAnsi="Wingdings" w:hint="default"/>
      </w:rPr>
    </w:lvl>
    <w:lvl w:ilvl="3" w:tplc="04050001" w:tentative="1">
      <w:start w:val="1"/>
      <w:numFmt w:val="bullet"/>
      <w:lvlText w:val=""/>
      <w:lvlJc w:val="left"/>
      <w:pPr>
        <w:ind w:left="2943" w:hanging="360"/>
      </w:pPr>
      <w:rPr>
        <w:rFonts w:ascii="Symbol" w:hAnsi="Symbol" w:hint="default"/>
      </w:rPr>
    </w:lvl>
    <w:lvl w:ilvl="4" w:tplc="04050003" w:tentative="1">
      <w:start w:val="1"/>
      <w:numFmt w:val="bullet"/>
      <w:lvlText w:val="o"/>
      <w:lvlJc w:val="left"/>
      <w:pPr>
        <w:ind w:left="3663" w:hanging="360"/>
      </w:pPr>
      <w:rPr>
        <w:rFonts w:ascii="Courier New" w:hAnsi="Courier New" w:cs="Courier New" w:hint="default"/>
      </w:rPr>
    </w:lvl>
    <w:lvl w:ilvl="5" w:tplc="04050005" w:tentative="1">
      <w:start w:val="1"/>
      <w:numFmt w:val="bullet"/>
      <w:lvlText w:val=""/>
      <w:lvlJc w:val="left"/>
      <w:pPr>
        <w:ind w:left="4383" w:hanging="360"/>
      </w:pPr>
      <w:rPr>
        <w:rFonts w:ascii="Wingdings" w:hAnsi="Wingdings" w:hint="default"/>
      </w:rPr>
    </w:lvl>
    <w:lvl w:ilvl="6" w:tplc="04050001" w:tentative="1">
      <w:start w:val="1"/>
      <w:numFmt w:val="bullet"/>
      <w:lvlText w:val=""/>
      <w:lvlJc w:val="left"/>
      <w:pPr>
        <w:ind w:left="5103" w:hanging="360"/>
      </w:pPr>
      <w:rPr>
        <w:rFonts w:ascii="Symbol" w:hAnsi="Symbol" w:hint="default"/>
      </w:rPr>
    </w:lvl>
    <w:lvl w:ilvl="7" w:tplc="04050003" w:tentative="1">
      <w:start w:val="1"/>
      <w:numFmt w:val="bullet"/>
      <w:lvlText w:val="o"/>
      <w:lvlJc w:val="left"/>
      <w:pPr>
        <w:ind w:left="5823" w:hanging="360"/>
      </w:pPr>
      <w:rPr>
        <w:rFonts w:ascii="Courier New" w:hAnsi="Courier New" w:cs="Courier New" w:hint="default"/>
      </w:rPr>
    </w:lvl>
    <w:lvl w:ilvl="8" w:tplc="04050005" w:tentative="1">
      <w:start w:val="1"/>
      <w:numFmt w:val="bullet"/>
      <w:lvlText w:val=""/>
      <w:lvlJc w:val="left"/>
      <w:pPr>
        <w:ind w:left="6543" w:hanging="360"/>
      </w:pPr>
      <w:rPr>
        <w:rFonts w:ascii="Wingdings" w:hAnsi="Wingdings" w:hint="default"/>
      </w:rPr>
    </w:lvl>
  </w:abstractNum>
  <w:num w:numId="1">
    <w:abstractNumId w:val="3"/>
  </w:num>
  <w:num w:numId="2">
    <w:abstractNumId w:val="1"/>
  </w:num>
  <w:num w:numId="3">
    <w:abstractNumId w:val="6"/>
  </w:num>
  <w:num w:numId="4">
    <w:abstractNumId w:val="0"/>
  </w:num>
  <w:num w:numId="5">
    <w:abstractNumId w:val="7"/>
  </w:num>
  <w:num w:numId="6">
    <w:abstractNumId w:val="2"/>
  </w:num>
  <w:num w:numId="7">
    <w:abstractNumId w:val="5"/>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44E"/>
    <w:rsid w:val="000018AD"/>
    <w:rsid w:val="00004DEC"/>
    <w:rsid w:val="000061BF"/>
    <w:rsid w:val="00006416"/>
    <w:rsid w:val="00011290"/>
    <w:rsid w:val="00012B59"/>
    <w:rsid w:val="000176B2"/>
    <w:rsid w:val="00020850"/>
    <w:rsid w:val="00022942"/>
    <w:rsid w:val="00023EE2"/>
    <w:rsid w:val="00024F6C"/>
    <w:rsid w:val="000250C2"/>
    <w:rsid w:val="00025BE4"/>
    <w:rsid w:val="00031285"/>
    <w:rsid w:val="00040BB6"/>
    <w:rsid w:val="0004729C"/>
    <w:rsid w:val="0005691F"/>
    <w:rsid w:val="000634E3"/>
    <w:rsid w:val="00066A0B"/>
    <w:rsid w:val="000704AB"/>
    <w:rsid w:val="00072186"/>
    <w:rsid w:val="0008244D"/>
    <w:rsid w:val="00082B1A"/>
    <w:rsid w:val="0008414A"/>
    <w:rsid w:val="000879B8"/>
    <w:rsid w:val="00090D65"/>
    <w:rsid w:val="000918B4"/>
    <w:rsid w:val="00095E6B"/>
    <w:rsid w:val="000A641D"/>
    <w:rsid w:val="000A7892"/>
    <w:rsid w:val="000A79A4"/>
    <w:rsid w:val="000B16BA"/>
    <w:rsid w:val="000B2B62"/>
    <w:rsid w:val="000C34F1"/>
    <w:rsid w:val="000C4C91"/>
    <w:rsid w:val="000C563A"/>
    <w:rsid w:val="000E0DD4"/>
    <w:rsid w:val="000E2F38"/>
    <w:rsid w:val="000E3C7F"/>
    <w:rsid w:val="000E4599"/>
    <w:rsid w:val="000E6236"/>
    <w:rsid w:val="000F5024"/>
    <w:rsid w:val="000F61D0"/>
    <w:rsid w:val="000F779B"/>
    <w:rsid w:val="000F7B0A"/>
    <w:rsid w:val="0010199A"/>
    <w:rsid w:val="001056E8"/>
    <w:rsid w:val="0011065D"/>
    <w:rsid w:val="00111A5E"/>
    <w:rsid w:val="00115A7C"/>
    <w:rsid w:val="00116667"/>
    <w:rsid w:val="00116EB5"/>
    <w:rsid w:val="00127FE0"/>
    <w:rsid w:val="0013106E"/>
    <w:rsid w:val="00134235"/>
    <w:rsid w:val="001351D2"/>
    <w:rsid w:val="00135BE5"/>
    <w:rsid w:val="00140BAF"/>
    <w:rsid w:val="001421D2"/>
    <w:rsid w:val="00143BAA"/>
    <w:rsid w:val="00147C5E"/>
    <w:rsid w:val="00151459"/>
    <w:rsid w:val="00152F3C"/>
    <w:rsid w:val="001600C5"/>
    <w:rsid w:val="001646E1"/>
    <w:rsid w:val="001705F6"/>
    <w:rsid w:val="0018148D"/>
    <w:rsid w:val="0018189A"/>
    <w:rsid w:val="00182232"/>
    <w:rsid w:val="001839FD"/>
    <w:rsid w:val="001848A1"/>
    <w:rsid w:val="00184CD7"/>
    <w:rsid w:val="0019110B"/>
    <w:rsid w:val="00196512"/>
    <w:rsid w:val="001B52D0"/>
    <w:rsid w:val="001B617B"/>
    <w:rsid w:val="001C0676"/>
    <w:rsid w:val="001C63F3"/>
    <w:rsid w:val="001D455B"/>
    <w:rsid w:val="001D5469"/>
    <w:rsid w:val="001E1D2A"/>
    <w:rsid w:val="001E5B4C"/>
    <w:rsid w:val="001E6040"/>
    <w:rsid w:val="001F0CF4"/>
    <w:rsid w:val="001F7267"/>
    <w:rsid w:val="0020068C"/>
    <w:rsid w:val="0020400A"/>
    <w:rsid w:val="002056AB"/>
    <w:rsid w:val="00205D5C"/>
    <w:rsid w:val="00206F2D"/>
    <w:rsid w:val="00210252"/>
    <w:rsid w:val="00212AD9"/>
    <w:rsid w:val="00213967"/>
    <w:rsid w:val="00221159"/>
    <w:rsid w:val="00230135"/>
    <w:rsid w:val="00232224"/>
    <w:rsid w:val="00232C8F"/>
    <w:rsid w:val="00232FEC"/>
    <w:rsid w:val="00242F6B"/>
    <w:rsid w:val="00245434"/>
    <w:rsid w:val="00245CF9"/>
    <w:rsid w:val="00256459"/>
    <w:rsid w:val="002738A0"/>
    <w:rsid w:val="00275DF4"/>
    <w:rsid w:val="00283C0E"/>
    <w:rsid w:val="0028428D"/>
    <w:rsid w:val="00290F21"/>
    <w:rsid w:val="00291C3E"/>
    <w:rsid w:val="00292174"/>
    <w:rsid w:val="00292B42"/>
    <w:rsid w:val="00292B6E"/>
    <w:rsid w:val="0029596E"/>
    <w:rsid w:val="002B1344"/>
    <w:rsid w:val="002C1F31"/>
    <w:rsid w:val="002D017A"/>
    <w:rsid w:val="002D1AA8"/>
    <w:rsid w:val="002E7D54"/>
    <w:rsid w:val="002F0671"/>
    <w:rsid w:val="002F6140"/>
    <w:rsid w:val="002F6AB9"/>
    <w:rsid w:val="003020A7"/>
    <w:rsid w:val="00305ECE"/>
    <w:rsid w:val="00316001"/>
    <w:rsid w:val="00326A39"/>
    <w:rsid w:val="0033282C"/>
    <w:rsid w:val="00336BD1"/>
    <w:rsid w:val="00336FC1"/>
    <w:rsid w:val="00341135"/>
    <w:rsid w:val="00344FCE"/>
    <w:rsid w:val="00350388"/>
    <w:rsid w:val="003520A4"/>
    <w:rsid w:val="0035277C"/>
    <w:rsid w:val="00357DA8"/>
    <w:rsid w:val="003645A8"/>
    <w:rsid w:val="0037270A"/>
    <w:rsid w:val="00381E08"/>
    <w:rsid w:val="00387D33"/>
    <w:rsid w:val="00391583"/>
    <w:rsid w:val="0039244E"/>
    <w:rsid w:val="00393097"/>
    <w:rsid w:val="003A5D29"/>
    <w:rsid w:val="003B4C96"/>
    <w:rsid w:val="003C01B1"/>
    <w:rsid w:val="003C0F51"/>
    <w:rsid w:val="003C71E0"/>
    <w:rsid w:val="003D0B59"/>
    <w:rsid w:val="003D1F47"/>
    <w:rsid w:val="003E17D0"/>
    <w:rsid w:val="003E56A5"/>
    <w:rsid w:val="003F1733"/>
    <w:rsid w:val="003F370C"/>
    <w:rsid w:val="003F4AB4"/>
    <w:rsid w:val="00402C55"/>
    <w:rsid w:val="0040348A"/>
    <w:rsid w:val="00404A23"/>
    <w:rsid w:val="00413998"/>
    <w:rsid w:val="00424FFA"/>
    <w:rsid w:val="00425B3D"/>
    <w:rsid w:val="00443E95"/>
    <w:rsid w:val="00444E44"/>
    <w:rsid w:val="0045371A"/>
    <w:rsid w:val="00457186"/>
    <w:rsid w:val="00460548"/>
    <w:rsid w:val="00464CA2"/>
    <w:rsid w:val="004659FD"/>
    <w:rsid w:val="00466445"/>
    <w:rsid w:val="0047398B"/>
    <w:rsid w:val="00476719"/>
    <w:rsid w:val="004767AF"/>
    <w:rsid w:val="00477B20"/>
    <w:rsid w:val="00477B83"/>
    <w:rsid w:val="00480B52"/>
    <w:rsid w:val="00480F3A"/>
    <w:rsid w:val="0048265F"/>
    <w:rsid w:val="00482805"/>
    <w:rsid w:val="004877ED"/>
    <w:rsid w:val="00487BA3"/>
    <w:rsid w:val="00491DFD"/>
    <w:rsid w:val="0049486A"/>
    <w:rsid w:val="00494DBE"/>
    <w:rsid w:val="004A071E"/>
    <w:rsid w:val="004B2C44"/>
    <w:rsid w:val="004B4124"/>
    <w:rsid w:val="004B44FF"/>
    <w:rsid w:val="004C40BB"/>
    <w:rsid w:val="004C46C4"/>
    <w:rsid w:val="004D1706"/>
    <w:rsid w:val="004D1ED0"/>
    <w:rsid w:val="004F053D"/>
    <w:rsid w:val="004F0AA3"/>
    <w:rsid w:val="004F0DF3"/>
    <w:rsid w:val="005015BD"/>
    <w:rsid w:val="005127D3"/>
    <w:rsid w:val="00515BB7"/>
    <w:rsid w:val="00516433"/>
    <w:rsid w:val="0053004A"/>
    <w:rsid w:val="00542703"/>
    <w:rsid w:val="00546A32"/>
    <w:rsid w:val="0055029B"/>
    <w:rsid w:val="00557908"/>
    <w:rsid w:val="00560166"/>
    <w:rsid w:val="00560F08"/>
    <w:rsid w:val="005809A3"/>
    <w:rsid w:val="005833EF"/>
    <w:rsid w:val="00585B09"/>
    <w:rsid w:val="00592DF0"/>
    <w:rsid w:val="005958C5"/>
    <w:rsid w:val="00595CDD"/>
    <w:rsid w:val="005B403F"/>
    <w:rsid w:val="005B42D0"/>
    <w:rsid w:val="005C6EC2"/>
    <w:rsid w:val="005C73FA"/>
    <w:rsid w:val="005D2815"/>
    <w:rsid w:val="005D3657"/>
    <w:rsid w:val="005D5B62"/>
    <w:rsid w:val="005D710E"/>
    <w:rsid w:val="005D752F"/>
    <w:rsid w:val="005E242B"/>
    <w:rsid w:val="005F0060"/>
    <w:rsid w:val="005F0C64"/>
    <w:rsid w:val="005F57C4"/>
    <w:rsid w:val="00605385"/>
    <w:rsid w:val="00620141"/>
    <w:rsid w:val="00623472"/>
    <w:rsid w:val="006329B8"/>
    <w:rsid w:val="00634D76"/>
    <w:rsid w:val="00635574"/>
    <w:rsid w:val="00644007"/>
    <w:rsid w:val="0064561B"/>
    <w:rsid w:val="006510F7"/>
    <w:rsid w:val="006526D3"/>
    <w:rsid w:val="00654F1D"/>
    <w:rsid w:val="00657C51"/>
    <w:rsid w:val="00662DA6"/>
    <w:rsid w:val="00674A1A"/>
    <w:rsid w:val="00674E11"/>
    <w:rsid w:val="00675E55"/>
    <w:rsid w:val="006919D7"/>
    <w:rsid w:val="0069207A"/>
    <w:rsid w:val="00696547"/>
    <w:rsid w:val="006B0114"/>
    <w:rsid w:val="006B1A79"/>
    <w:rsid w:val="006B461E"/>
    <w:rsid w:val="006B466D"/>
    <w:rsid w:val="006B4CC2"/>
    <w:rsid w:val="006C4115"/>
    <w:rsid w:val="006C50BF"/>
    <w:rsid w:val="006D07AF"/>
    <w:rsid w:val="006D0B3D"/>
    <w:rsid w:val="006D202E"/>
    <w:rsid w:val="006D3B01"/>
    <w:rsid w:val="006D57B0"/>
    <w:rsid w:val="006D63B9"/>
    <w:rsid w:val="006E5FA9"/>
    <w:rsid w:val="006E7F6D"/>
    <w:rsid w:val="006F2A64"/>
    <w:rsid w:val="006F4A53"/>
    <w:rsid w:val="006F6111"/>
    <w:rsid w:val="006F639D"/>
    <w:rsid w:val="00700D46"/>
    <w:rsid w:val="00702805"/>
    <w:rsid w:val="00706CCB"/>
    <w:rsid w:val="00711005"/>
    <w:rsid w:val="007139C4"/>
    <w:rsid w:val="00716943"/>
    <w:rsid w:val="007214F6"/>
    <w:rsid w:val="00721CBA"/>
    <w:rsid w:val="00723CE7"/>
    <w:rsid w:val="00726427"/>
    <w:rsid w:val="00730C10"/>
    <w:rsid w:val="00731C36"/>
    <w:rsid w:val="007338CF"/>
    <w:rsid w:val="00737344"/>
    <w:rsid w:val="00741CE9"/>
    <w:rsid w:val="00746D62"/>
    <w:rsid w:val="007478FC"/>
    <w:rsid w:val="00747C14"/>
    <w:rsid w:val="00747FA5"/>
    <w:rsid w:val="00751AD0"/>
    <w:rsid w:val="007530E3"/>
    <w:rsid w:val="007616FC"/>
    <w:rsid w:val="007637A0"/>
    <w:rsid w:val="00765658"/>
    <w:rsid w:val="00766317"/>
    <w:rsid w:val="007666B2"/>
    <w:rsid w:val="0077360E"/>
    <w:rsid w:val="00774146"/>
    <w:rsid w:val="007762B7"/>
    <w:rsid w:val="00783DAD"/>
    <w:rsid w:val="007847B9"/>
    <w:rsid w:val="00786FAD"/>
    <w:rsid w:val="007A3913"/>
    <w:rsid w:val="007C02E4"/>
    <w:rsid w:val="007C08BA"/>
    <w:rsid w:val="007C3260"/>
    <w:rsid w:val="007C52F6"/>
    <w:rsid w:val="007C7519"/>
    <w:rsid w:val="007D0CFA"/>
    <w:rsid w:val="007D1DE7"/>
    <w:rsid w:val="007D6848"/>
    <w:rsid w:val="007E2E5C"/>
    <w:rsid w:val="007E4E9B"/>
    <w:rsid w:val="007F0F92"/>
    <w:rsid w:val="007F3FBC"/>
    <w:rsid w:val="007F47B5"/>
    <w:rsid w:val="007F6791"/>
    <w:rsid w:val="00802E24"/>
    <w:rsid w:val="008040E5"/>
    <w:rsid w:val="00806622"/>
    <w:rsid w:val="0081006E"/>
    <w:rsid w:val="00810D61"/>
    <w:rsid w:val="00811AA8"/>
    <w:rsid w:val="00811DE9"/>
    <w:rsid w:val="00815DB3"/>
    <w:rsid w:val="0081618B"/>
    <w:rsid w:val="00816265"/>
    <w:rsid w:val="00820970"/>
    <w:rsid w:val="008223BE"/>
    <w:rsid w:val="00827C93"/>
    <w:rsid w:val="00827E18"/>
    <w:rsid w:val="008321FF"/>
    <w:rsid w:val="008347BD"/>
    <w:rsid w:val="00837DC8"/>
    <w:rsid w:val="0084300B"/>
    <w:rsid w:val="008453C7"/>
    <w:rsid w:val="00846B91"/>
    <w:rsid w:val="00851AC9"/>
    <w:rsid w:val="00853A6F"/>
    <w:rsid w:val="00854E33"/>
    <w:rsid w:val="008564DE"/>
    <w:rsid w:val="00861109"/>
    <w:rsid w:val="00865093"/>
    <w:rsid w:val="00867509"/>
    <w:rsid w:val="00867AC5"/>
    <w:rsid w:val="00870537"/>
    <w:rsid w:val="0087371E"/>
    <w:rsid w:val="00875D90"/>
    <w:rsid w:val="008768B2"/>
    <w:rsid w:val="0088015F"/>
    <w:rsid w:val="00881CAB"/>
    <w:rsid w:val="00882B83"/>
    <w:rsid w:val="00897BE4"/>
    <w:rsid w:val="008A5D4F"/>
    <w:rsid w:val="008B0780"/>
    <w:rsid w:val="008B3E70"/>
    <w:rsid w:val="008B4F43"/>
    <w:rsid w:val="008C55FE"/>
    <w:rsid w:val="008C568A"/>
    <w:rsid w:val="008E47C0"/>
    <w:rsid w:val="008F782F"/>
    <w:rsid w:val="009051B2"/>
    <w:rsid w:val="009059E4"/>
    <w:rsid w:val="009110C0"/>
    <w:rsid w:val="009120B4"/>
    <w:rsid w:val="00914D38"/>
    <w:rsid w:val="00917E1A"/>
    <w:rsid w:val="00922D36"/>
    <w:rsid w:val="009329F4"/>
    <w:rsid w:val="00933A26"/>
    <w:rsid w:val="00937CA5"/>
    <w:rsid w:val="00947BC7"/>
    <w:rsid w:val="0095658B"/>
    <w:rsid w:val="009616B4"/>
    <w:rsid w:val="009652E1"/>
    <w:rsid w:val="00970FB8"/>
    <w:rsid w:val="00972C5E"/>
    <w:rsid w:val="0097353B"/>
    <w:rsid w:val="00974658"/>
    <w:rsid w:val="0097654A"/>
    <w:rsid w:val="0098248E"/>
    <w:rsid w:val="00984012"/>
    <w:rsid w:val="0099283A"/>
    <w:rsid w:val="00995414"/>
    <w:rsid w:val="009956C7"/>
    <w:rsid w:val="00996CD0"/>
    <w:rsid w:val="009A38A5"/>
    <w:rsid w:val="009A3CE2"/>
    <w:rsid w:val="009B25BA"/>
    <w:rsid w:val="009B357F"/>
    <w:rsid w:val="009B5FA6"/>
    <w:rsid w:val="009C2258"/>
    <w:rsid w:val="009C6E8F"/>
    <w:rsid w:val="009D2288"/>
    <w:rsid w:val="009D27CC"/>
    <w:rsid w:val="009D58C9"/>
    <w:rsid w:val="009D5EE9"/>
    <w:rsid w:val="009E2E67"/>
    <w:rsid w:val="009F14EC"/>
    <w:rsid w:val="009F61E2"/>
    <w:rsid w:val="00A033DE"/>
    <w:rsid w:val="00A048BC"/>
    <w:rsid w:val="00A05E50"/>
    <w:rsid w:val="00A12902"/>
    <w:rsid w:val="00A13697"/>
    <w:rsid w:val="00A16A8C"/>
    <w:rsid w:val="00A17064"/>
    <w:rsid w:val="00A21471"/>
    <w:rsid w:val="00A22464"/>
    <w:rsid w:val="00A364C1"/>
    <w:rsid w:val="00A37BDF"/>
    <w:rsid w:val="00A5259F"/>
    <w:rsid w:val="00A54ADA"/>
    <w:rsid w:val="00A60ABD"/>
    <w:rsid w:val="00A62588"/>
    <w:rsid w:val="00A67E43"/>
    <w:rsid w:val="00A70234"/>
    <w:rsid w:val="00A70544"/>
    <w:rsid w:val="00A70878"/>
    <w:rsid w:val="00A7359E"/>
    <w:rsid w:val="00A74D13"/>
    <w:rsid w:val="00A81329"/>
    <w:rsid w:val="00A81E67"/>
    <w:rsid w:val="00A82D28"/>
    <w:rsid w:val="00A9077F"/>
    <w:rsid w:val="00A90DFC"/>
    <w:rsid w:val="00AA2C48"/>
    <w:rsid w:val="00AA309C"/>
    <w:rsid w:val="00AA68B4"/>
    <w:rsid w:val="00AA71CB"/>
    <w:rsid w:val="00AB16E9"/>
    <w:rsid w:val="00AB4744"/>
    <w:rsid w:val="00AC068B"/>
    <w:rsid w:val="00AC141B"/>
    <w:rsid w:val="00AC33F3"/>
    <w:rsid w:val="00AC61A3"/>
    <w:rsid w:val="00AC74BB"/>
    <w:rsid w:val="00AC757B"/>
    <w:rsid w:val="00AD184D"/>
    <w:rsid w:val="00AD3BEE"/>
    <w:rsid w:val="00AD54B0"/>
    <w:rsid w:val="00AD6088"/>
    <w:rsid w:val="00AE2A20"/>
    <w:rsid w:val="00AE2A50"/>
    <w:rsid w:val="00AE2F57"/>
    <w:rsid w:val="00AE35FF"/>
    <w:rsid w:val="00AE3680"/>
    <w:rsid w:val="00AE4822"/>
    <w:rsid w:val="00AF0FD6"/>
    <w:rsid w:val="00AF7DEE"/>
    <w:rsid w:val="00B00E5B"/>
    <w:rsid w:val="00B04A3C"/>
    <w:rsid w:val="00B04DFE"/>
    <w:rsid w:val="00B0506B"/>
    <w:rsid w:val="00B052B7"/>
    <w:rsid w:val="00B0538A"/>
    <w:rsid w:val="00B14AA1"/>
    <w:rsid w:val="00B16276"/>
    <w:rsid w:val="00B214B9"/>
    <w:rsid w:val="00B31600"/>
    <w:rsid w:val="00B3792A"/>
    <w:rsid w:val="00B41556"/>
    <w:rsid w:val="00B44CC5"/>
    <w:rsid w:val="00B52A5B"/>
    <w:rsid w:val="00B654D9"/>
    <w:rsid w:val="00B721EF"/>
    <w:rsid w:val="00B81B7E"/>
    <w:rsid w:val="00B8384D"/>
    <w:rsid w:val="00B83D94"/>
    <w:rsid w:val="00B85B04"/>
    <w:rsid w:val="00B8631E"/>
    <w:rsid w:val="00B92959"/>
    <w:rsid w:val="00B94D92"/>
    <w:rsid w:val="00B96EC6"/>
    <w:rsid w:val="00BA0100"/>
    <w:rsid w:val="00BA04C9"/>
    <w:rsid w:val="00BA5966"/>
    <w:rsid w:val="00BB05FE"/>
    <w:rsid w:val="00BC1FF3"/>
    <w:rsid w:val="00BD09D7"/>
    <w:rsid w:val="00BD11BC"/>
    <w:rsid w:val="00BD12B7"/>
    <w:rsid w:val="00BD469B"/>
    <w:rsid w:val="00BE0C65"/>
    <w:rsid w:val="00BE1711"/>
    <w:rsid w:val="00BE39A5"/>
    <w:rsid w:val="00BF0A5C"/>
    <w:rsid w:val="00BF0D7F"/>
    <w:rsid w:val="00BF1244"/>
    <w:rsid w:val="00BF52B3"/>
    <w:rsid w:val="00C011B2"/>
    <w:rsid w:val="00C01264"/>
    <w:rsid w:val="00C01803"/>
    <w:rsid w:val="00C031E6"/>
    <w:rsid w:val="00C04BFA"/>
    <w:rsid w:val="00C10A73"/>
    <w:rsid w:val="00C11F51"/>
    <w:rsid w:val="00C168D6"/>
    <w:rsid w:val="00C2569B"/>
    <w:rsid w:val="00C26813"/>
    <w:rsid w:val="00C30F00"/>
    <w:rsid w:val="00C35337"/>
    <w:rsid w:val="00C35343"/>
    <w:rsid w:val="00C35E9D"/>
    <w:rsid w:val="00C3622B"/>
    <w:rsid w:val="00C408DE"/>
    <w:rsid w:val="00C4276B"/>
    <w:rsid w:val="00C466AC"/>
    <w:rsid w:val="00C5009E"/>
    <w:rsid w:val="00C61C3C"/>
    <w:rsid w:val="00C66C61"/>
    <w:rsid w:val="00C7587E"/>
    <w:rsid w:val="00C76EBF"/>
    <w:rsid w:val="00C867EE"/>
    <w:rsid w:val="00C86FC1"/>
    <w:rsid w:val="00C92695"/>
    <w:rsid w:val="00C95CCD"/>
    <w:rsid w:val="00C95F16"/>
    <w:rsid w:val="00CA0F29"/>
    <w:rsid w:val="00CA49FF"/>
    <w:rsid w:val="00CA5907"/>
    <w:rsid w:val="00CD742D"/>
    <w:rsid w:val="00CD7443"/>
    <w:rsid w:val="00CE23A6"/>
    <w:rsid w:val="00CE4684"/>
    <w:rsid w:val="00CE6D7D"/>
    <w:rsid w:val="00CE7F8B"/>
    <w:rsid w:val="00D02B15"/>
    <w:rsid w:val="00D10B10"/>
    <w:rsid w:val="00D12A7C"/>
    <w:rsid w:val="00D27FB9"/>
    <w:rsid w:val="00D30510"/>
    <w:rsid w:val="00D319F2"/>
    <w:rsid w:val="00D32247"/>
    <w:rsid w:val="00D5209E"/>
    <w:rsid w:val="00D57570"/>
    <w:rsid w:val="00D60AAC"/>
    <w:rsid w:val="00D60ADB"/>
    <w:rsid w:val="00D6120C"/>
    <w:rsid w:val="00D61B05"/>
    <w:rsid w:val="00D656C0"/>
    <w:rsid w:val="00D72022"/>
    <w:rsid w:val="00D81622"/>
    <w:rsid w:val="00D84B37"/>
    <w:rsid w:val="00D85F3C"/>
    <w:rsid w:val="00D970A7"/>
    <w:rsid w:val="00DA6685"/>
    <w:rsid w:val="00DB19ED"/>
    <w:rsid w:val="00DB3CAB"/>
    <w:rsid w:val="00DB5008"/>
    <w:rsid w:val="00DB67C0"/>
    <w:rsid w:val="00DC0772"/>
    <w:rsid w:val="00DD22C8"/>
    <w:rsid w:val="00DD2D70"/>
    <w:rsid w:val="00DD35D0"/>
    <w:rsid w:val="00DD3744"/>
    <w:rsid w:val="00DD4153"/>
    <w:rsid w:val="00DD55BE"/>
    <w:rsid w:val="00DD757E"/>
    <w:rsid w:val="00DE763D"/>
    <w:rsid w:val="00DF2095"/>
    <w:rsid w:val="00E0309E"/>
    <w:rsid w:val="00E041A5"/>
    <w:rsid w:val="00E05A5B"/>
    <w:rsid w:val="00E128C5"/>
    <w:rsid w:val="00E16C55"/>
    <w:rsid w:val="00E1773B"/>
    <w:rsid w:val="00E31762"/>
    <w:rsid w:val="00E31D04"/>
    <w:rsid w:val="00E417B6"/>
    <w:rsid w:val="00E52848"/>
    <w:rsid w:val="00E530CF"/>
    <w:rsid w:val="00E56EBC"/>
    <w:rsid w:val="00E71D12"/>
    <w:rsid w:val="00E75FA4"/>
    <w:rsid w:val="00E90B2B"/>
    <w:rsid w:val="00E9433C"/>
    <w:rsid w:val="00EA1956"/>
    <w:rsid w:val="00EA2CEA"/>
    <w:rsid w:val="00EB1051"/>
    <w:rsid w:val="00EB29B2"/>
    <w:rsid w:val="00ED0DDC"/>
    <w:rsid w:val="00ED1996"/>
    <w:rsid w:val="00ED79A9"/>
    <w:rsid w:val="00EE7F75"/>
    <w:rsid w:val="00EF56C5"/>
    <w:rsid w:val="00F01C24"/>
    <w:rsid w:val="00F02861"/>
    <w:rsid w:val="00F03C3E"/>
    <w:rsid w:val="00F03E6D"/>
    <w:rsid w:val="00F049A3"/>
    <w:rsid w:val="00F06053"/>
    <w:rsid w:val="00F0736C"/>
    <w:rsid w:val="00F07720"/>
    <w:rsid w:val="00F11553"/>
    <w:rsid w:val="00F1535E"/>
    <w:rsid w:val="00F307AC"/>
    <w:rsid w:val="00F32A42"/>
    <w:rsid w:val="00F37227"/>
    <w:rsid w:val="00F37EC8"/>
    <w:rsid w:val="00F4255A"/>
    <w:rsid w:val="00F513FB"/>
    <w:rsid w:val="00F51FA7"/>
    <w:rsid w:val="00F523F1"/>
    <w:rsid w:val="00F531DC"/>
    <w:rsid w:val="00F570A1"/>
    <w:rsid w:val="00F626F3"/>
    <w:rsid w:val="00F65B98"/>
    <w:rsid w:val="00F66104"/>
    <w:rsid w:val="00F9506F"/>
    <w:rsid w:val="00F95119"/>
    <w:rsid w:val="00F95CA7"/>
    <w:rsid w:val="00F96C44"/>
    <w:rsid w:val="00FA3DD9"/>
    <w:rsid w:val="00FB2A45"/>
    <w:rsid w:val="00FB5DEA"/>
    <w:rsid w:val="00FC64E9"/>
    <w:rsid w:val="00FD212C"/>
    <w:rsid w:val="00FE07EC"/>
    <w:rsid w:val="00FE2C99"/>
    <w:rsid w:val="00FE3676"/>
    <w:rsid w:val="00FE4122"/>
    <w:rsid w:val="00FE68B0"/>
    <w:rsid w:val="00FE7AE8"/>
    <w:rsid w:val="00FF0D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BAD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aliases w:val="prostý text"/>
    <w:autoRedefine/>
    <w:qFormat/>
    <w:rsid w:val="008B4F43"/>
    <w:pPr>
      <w:jc w:val="both"/>
    </w:pPr>
    <w:rPr>
      <w:sz w:val="24"/>
      <w:szCs w:val="24"/>
    </w:rPr>
  </w:style>
  <w:style w:type="paragraph" w:styleId="Nadpis1">
    <w:name w:val="heading 1"/>
    <w:aliases w:val="nadpis kapitoly"/>
    <w:basedOn w:val="Normln"/>
    <w:next w:val="Normln"/>
    <w:autoRedefine/>
    <w:uiPriority w:val="9"/>
    <w:qFormat/>
    <w:rsid w:val="007E4E9B"/>
    <w:pPr>
      <w:keepNext/>
      <w:spacing w:before="240" w:after="240"/>
      <w:outlineLvl w:val="0"/>
    </w:pPr>
    <w:rPr>
      <w:rFonts w:cs="Arial"/>
      <w:b/>
      <w:bCs/>
      <w:kern w:val="32"/>
      <w:sz w:val="28"/>
      <w:szCs w:val="32"/>
    </w:rPr>
  </w:style>
  <w:style w:type="paragraph" w:styleId="Nadpis2">
    <w:name w:val="heading 2"/>
    <w:aliases w:val="nadpis podkapitoly"/>
    <w:basedOn w:val="Normln"/>
    <w:next w:val="Normln"/>
    <w:autoRedefine/>
    <w:uiPriority w:val="9"/>
    <w:qFormat/>
    <w:rsid w:val="007E4E9B"/>
    <w:pPr>
      <w:keepNext/>
      <w:spacing w:before="120" w:after="120"/>
      <w:outlineLvl w:val="1"/>
    </w:pPr>
    <w:rPr>
      <w:rFonts w:cs="Arial"/>
      <w:bCs/>
      <w:iCs/>
      <w:sz w:val="28"/>
      <w:szCs w:val="28"/>
    </w:rPr>
  </w:style>
  <w:style w:type="paragraph" w:styleId="Nadpis3">
    <w:name w:val="heading 3"/>
    <w:basedOn w:val="Normln"/>
    <w:next w:val="Normln"/>
    <w:link w:val="Nadpis3Char"/>
    <w:uiPriority w:val="9"/>
    <w:unhideWhenUsed/>
    <w:qFormat/>
    <w:rsid w:val="00E90B2B"/>
    <w:pPr>
      <w:keepNext/>
      <w:spacing w:before="240" w:after="60"/>
      <w:outlineLvl w:val="2"/>
    </w:pPr>
    <w:rPr>
      <w:rFonts w:ascii="Calibri Light" w:hAnsi="Calibri Light"/>
      <w:b/>
      <w:bCs/>
      <w:sz w:val="26"/>
      <w:szCs w:val="26"/>
    </w:rPr>
  </w:style>
  <w:style w:type="paragraph" w:styleId="Nadpis4">
    <w:name w:val="heading 4"/>
    <w:basedOn w:val="Normln"/>
    <w:next w:val="Normln"/>
    <w:link w:val="Nadpis4Char"/>
    <w:semiHidden/>
    <w:unhideWhenUsed/>
    <w:qFormat/>
    <w:rsid w:val="00E90B2B"/>
    <w:pPr>
      <w:keepNext/>
      <w:numPr>
        <w:ilvl w:val="3"/>
        <w:numId w:val="3"/>
      </w:numPr>
      <w:spacing w:before="240" w:after="60"/>
      <w:outlineLvl w:val="3"/>
    </w:pPr>
    <w:rPr>
      <w:rFonts w:ascii="Calibri" w:hAnsi="Calibri"/>
      <w:b/>
      <w:bCs/>
      <w:sz w:val="28"/>
      <w:szCs w:val="28"/>
    </w:rPr>
  </w:style>
  <w:style w:type="paragraph" w:styleId="Nadpis5">
    <w:name w:val="heading 5"/>
    <w:basedOn w:val="Normln"/>
    <w:next w:val="Normln"/>
    <w:link w:val="Nadpis5Char"/>
    <w:semiHidden/>
    <w:unhideWhenUsed/>
    <w:qFormat/>
    <w:rsid w:val="00E90B2B"/>
    <w:pPr>
      <w:numPr>
        <w:ilvl w:val="4"/>
        <w:numId w:val="3"/>
      </w:numPr>
      <w:spacing w:before="240" w:after="60"/>
      <w:outlineLvl w:val="4"/>
    </w:pPr>
    <w:rPr>
      <w:rFonts w:ascii="Calibri" w:hAnsi="Calibri"/>
      <w:b/>
      <w:bCs/>
      <w:i/>
      <w:iCs/>
      <w:sz w:val="26"/>
      <w:szCs w:val="26"/>
    </w:rPr>
  </w:style>
  <w:style w:type="paragraph" w:styleId="Nadpis6">
    <w:name w:val="heading 6"/>
    <w:basedOn w:val="Normln"/>
    <w:next w:val="Normln"/>
    <w:link w:val="Nadpis6Char"/>
    <w:semiHidden/>
    <w:unhideWhenUsed/>
    <w:qFormat/>
    <w:rsid w:val="00E90B2B"/>
    <w:pPr>
      <w:numPr>
        <w:ilvl w:val="5"/>
        <w:numId w:val="3"/>
      </w:numPr>
      <w:spacing w:before="240" w:after="60"/>
      <w:outlineLvl w:val="5"/>
    </w:pPr>
    <w:rPr>
      <w:rFonts w:ascii="Calibri" w:hAnsi="Calibri"/>
      <w:b/>
      <w:bCs/>
      <w:sz w:val="22"/>
      <w:szCs w:val="22"/>
    </w:rPr>
  </w:style>
  <w:style w:type="paragraph" w:styleId="Nadpis7">
    <w:name w:val="heading 7"/>
    <w:basedOn w:val="Normln"/>
    <w:next w:val="Normln"/>
    <w:link w:val="Nadpis7Char"/>
    <w:semiHidden/>
    <w:unhideWhenUsed/>
    <w:qFormat/>
    <w:rsid w:val="00E90B2B"/>
    <w:pPr>
      <w:numPr>
        <w:ilvl w:val="6"/>
        <w:numId w:val="3"/>
      </w:numPr>
      <w:spacing w:before="240" w:after="60"/>
      <w:outlineLvl w:val="6"/>
    </w:pPr>
    <w:rPr>
      <w:rFonts w:ascii="Calibri" w:hAnsi="Calibri"/>
    </w:rPr>
  </w:style>
  <w:style w:type="paragraph" w:styleId="Nadpis8">
    <w:name w:val="heading 8"/>
    <w:basedOn w:val="Normln"/>
    <w:next w:val="Normln"/>
    <w:link w:val="Nadpis8Char"/>
    <w:semiHidden/>
    <w:unhideWhenUsed/>
    <w:qFormat/>
    <w:rsid w:val="00E90B2B"/>
    <w:pPr>
      <w:numPr>
        <w:ilvl w:val="7"/>
        <w:numId w:val="3"/>
      </w:numPr>
      <w:spacing w:before="240" w:after="60"/>
      <w:outlineLvl w:val="7"/>
    </w:pPr>
    <w:rPr>
      <w:rFonts w:ascii="Calibri" w:hAnsi="Calibri"/>
      <w:i/>
      <w:iCs/>
    </w:rPr>
  </w:style>
  <w:style w:type="paragraph" w:styleId="Nadpis9">
    <w:name w:val="heading 9"/>
    <w:basedOn w:val="Normln"/>
    <w:next w:val="Normln"/>
    <w:link w:val="Nadpis9Char"/>
    <w:semiHidden/>
    <w:unhideWhenUsed/>
    <w:qFormat/>
    <w:rsid w:val="00E90B2B"/>
    <w:pPr>
      <w:numPr>
        <w:ilvl w:val="8"/>
        <w:numId w:val="3"/>
      </w:numPr>
      <w:spacing w:before="240" w:after="60"/>
      <w:outlineLvl w:val="8"/>
    </w:pPr>
    <w:rPr>
      <w:rFonts w:ascii="Calibri Light" w:hAnsi="Calibri Light"/>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7530E3"/>
    <w:pPr>
      <w:tabs>
        <w:tab w:val="center" w:pos="4536"/>
        <w:tab w:val="right" w:pos="9072"/>
      </w:tabs>
    </w:pPr>
  </w:style>
  <w:style w:type="paragraph" w:styleId="Zpat">
    <w:name w:val="footer"/>
    <w:basedOn w:val="Normln"/>
    <w:rsid w:val="007530E3"/>
    <w:pPr>
      <w:tabs>
        <w:tab w:val="center" w:pos="4536"/>
        <w:tab w:val="right" w:pos="9072"/>
      </w:tabs>
    </w:pPr>
  </w:style>
  <w:style w:type="paragraph" w:styleId="Obsah1">
    <w:name w:val="toc 1"/>
    <w:basedOn w:val="Normln"/>
    <w:next w:val="Normln"/>
    <w:autoRedefine/>
    <w:uiPriority w:val="39"/>
    <w:rsid w:val="005E242B"/>
    <w:pPr>
      <w:tabs>
        <w:tab w:val="left" w:pos="480"/>
        <w:tab w:val="right" w:leader="dot" w:pos="9062"/>
      </w:tabs>
    </w:pPr>
  </w:style>
  <w:style w:type="character" w:styleId="Hypertextovodkaz">
    <w:name w:val="Hyperlink"/>
    <w:uiPriority w:val="99"/>
    <w:rsid w:val="002C1F31"/>
    <w:rPr>
      <w:color w:val="0000FF"/>
      <w:u w:val="single"/>
    </w:rPr>
  </w:style>
  <w:style w:type="character" w:styleId="slostrnky">
    <w:name w:val="page number"/>
    <w:basedOn w:val="Standardnpsmoodstavce"/>
    <w:rsid w:val="00751AD0"/>
  </w:style>
  <w:style w:type="paragraph" w:styleId="Obsah2">
    <w:name w:val="toc 2"/>
    <w:basedOn w:val="Normln"/>
    <w:next w:val="Normln"/>
    <w:autoRedefine/>
    <w:uiPriority w:val="39"/>
    <w:rsid w:val="00751AD0"/>
    <w:pPr>
      <w:ind w:left="240"/>
    </w:pPr>
  </w:style>
  <w:style w:type="character" w:customStyle="1" w:styleId="Nadpis3Char">
    <w:name w:val="Nadpis 3 Char"/>
    <w:link w:val="Nadpis3"/>
    <w:semiHidden/>
    <w:rsid w:val="00E90B2B"/>
    <w:rPr>
      <w:rFonts w:ascii="Calibri Light" w:eastAsia="Times New Roman" w:hAnsi="Calibri Light" w:cs="Times New Roman"/>
      <w:b/>
      <w:bCs/>
      <w:sz w:val="26"/>
      <w:szCs w:val="26"/>
    </w:rPr>
  </w:style>
  <w:style w:type="character" w:customStyle="1" w:styleId="Nadpis4Char">
    <w:name w:val="Nadpis 4 Char"/>
    <w:link w:val="Nadpis4"/>
    <w:semiHidden/>
    <w:rsid w:val="00E90B2B"/>
    <w:rPr>
      <w:rFonts w:ascii="Calibri" w:eastAsia="Times New Roman" w:hAnsi="Calibri" w:cs="Times New Roman"/>
      <w:b/>
      <w:bCs/>
      <w:sz w:val="28"/>
      <w:szCs w:val="28"/>
    </w:rPr>
  </w:style>
  <w:style w:type="character" w:customStyle="1" w:styleId="Nadpis5Char">
    <w:name w:val="Nadpis 5 Char"/>
    <w:link w:val="Nadpis5"/>
    <w:semiHidden/>
    <w:rsid w:val="00E90B2B"/>
    <w:rPr>
      <w:rFonts w:ascii="Calibri" w:eastAsia="Times New Roman" w:hAnsi="Calibri" w:cs="Times New Roman"/>
      <w:b/>
      <w:bCs/>
      <w:i/>
      <w:iCs/>
      <w:sz w:val="26"/>
      <w:szCs w:val="26"/>
    </w:rPr>
  </w:style>
  <w:style w:type="character" w:customStyle="1" w:styleId="Nadpis6Char">
    <w:name w:val="Nadpis 6 Char"/>
    <w:link w:val="Nadpis6"/>
    <w:semiHidden/>
    <w:rsid w:val="00E90B2B"/>
    <w:rPr>
      <w:rFonts w:ascii="Calibri" w:eastAsia="Times New Roman" w:hAnsi="Calibri" w:cs="Times New Roman"/>
      <w:b/>
      <w:bCs/>
      <w:sz w:val="22"/>
      <w:szCs w:val="22"/>
    </w:rPr>
  </w:style>
  <w:style w:type="character" w:customStyle="1" w:styleId="Nadpis7Char">
    <w:name w:val="Nadpis 7 Char"/>
    <w:link w:val="Nadpis7"/>
    <w:semiHidden/>
    <w:rsid w:val="00E90B2B"/>
    <w:rPr>
      <w:rFonts w:ascii="Calibri" w:eastAsia="Times New Roman" w:hAnsi="Calibri" w:cs="Times New Roman"/>
      <w:sz w:val="24"/>
      <w:szCs w:val="24"/>
    </w:rPr>
  </w:style>
  <w:style w:type="character" w:customStyle="1" w:styleId="Nadpis8Char">
    <w:name w:val="Nadpis 8 Char"/>
    <w:link w:val="Nadpis8"/>
    <w:semiHidden/>
    <w:rsid w:val="00E90B2B"/>
    <w:rPr>
      <w:rFonts w:ascii="Calibri" w:eastAsia="Times New Roman" w:hAnsi="Calibri" w:cs="Times New Roman"/>
      <w:i/>
      <w:iCs/>
      <w:sz w:val="24"/>
      <w:szCs w:val="24"/>
    </w:rPr>
  </w:style>
  <w:style w:type="character" w:customStyle="1" w:styleId="Nadpis9Char">
    <w:name w:val="Nadpis 9 Char"/>
    <w:link w:val="Nadpis9"/>
    <w:semiHidden/>
    <w:rsid w:val="00E90B2B"/>
    <w:rPr>
      <w:rFonts w:ascii="Calibri Light" w:eastAsia="Times New Roman" w:hAnsi="Calibri Light" w:cs="Times New Roman"/>
      <w:sz w:val="22"/>
      <w:szCs w:val="22"/>
    </w:rPr>
  </w:style>
  <w:style w:type="paragraph" w:styleId="Titulek">
    <w:name w:val="caption"/>
    <w:basedOn w:val="Normln"/>
    <w:next w:val="Normln"/>
    <w:unhideWhenUsed/>
    <w:qFormat/>
    <w:rsid w:val="00882B83"/>
    <w:rPr>
      <w:b/>
      <w:bCs/>
      <w:sz w:val="20"/>
      <w:szCs w:val="20"/>
    </w:rPr>
  </w:style>
  <w:style w:type="table" w:styleId="Mkatabulky">
    <w:name w:val="Table Grid"/>
    <w:basedOn w:val="Normlntabulka"/>
    <w:rsid w:val="00A03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rsid w:val="00C86FC1"/>
    <w:rPr>
      <w:sz w:val="20"/>
      <w:szCs w:val="20"/>
    </w:rPr>
  </w:style>
  <w:style w:type="character" w:customStyle="1" w:styleId="TextpoznpodarouChar">
    <w:name w:val="Text pozn. pod čarou Char"/>
    <w:basedOn w:val="Standardnpsmoodstavce"/>
    <w:link w:val="Textpoznpodarou"/>
    <w:rsid w:val="00C86FC1"/>
  </w:style>
  <w:style w:type="character" w:styleId="Znakapoznpodarou">
    <w:name w:val="footnote reference"/>
    <w:rsid w:val="00C86FC1"/>
    <w:rPr>
      <w:vertAlign w:val="superscript"/>
    </w:rPr>
  </w:style>
  <w:style w:type="paragraph" w:styleId="Podtitul">
    <w:name w:val="Subtitle"/>
    <w:basedOn w:val="Normln"/>
    <w:next w:val="Normln"/>
    <w:link w:val="PodtitulChar"/>
    <w:qFormat/>
    <w:rsid w:val="0040348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titulChar">
    <w:name w:val="Podtitul Char"/>
    <w:basedOn w:val="Standardnpsmoodstavce"/>
    <w:link w:val="Podtitul"/>
    <w:rsid w:val="0040348A"/>
    <w:rPr>
      <w:rFonts w:asciiTheme="minorHAnsi" w:eastAsiaTheme="minorEastAsia" w:hAnsiTheme="minorHAnsi" w:cstheme="minorBidi"/>
      <w:color w:val="5A5A5A" w:themeColor="text1" w:themeTint="A5"/>
      <w:spacing w:val="15"/>
      <w:sz w:val="22"/>
      <w:szCs w:val="22"/>
    </w:rPr>
  </w:style>
  <w:style w:type="paragraph" w:styleId="Odstavecseseznamem">
    <w:name w:val="List Paragraph"/>
    <w:basedOn w:val="Normln"/>
    <w:uiPriority w:val="34"/>
    <w:qFormat/>
    <w:rsid w:val="00700D46"/>
    <w:pPr>
      <w:ind w:left="720"/>
      <w:contextualSpacing/>
    </w:pPr>
  </w:style>
  <w:style w:type="paragraph" w:styleId="Nzev">
    <w:name w:val="Title"/>
    <w:basedOn w:val="Normln"/>
    <w:next w:val="Normln"/>
    <w:link w:val="NzevChar"/>
    <w:qFormat/>
    <w:rsid w:val="00CE23A6"/>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rsid w:val="00CE23A6"/>
    <w:rPr>
      <w:rFonts w:asciiTheme="majorHAnsi" w:eastAsiaTheme="majorEastAsia" w:hAnsiTheme="majorHAnsi" w:cstheme="majorBidi"/>
      <w:spacing w:val="-10"/>
      <w:kern w:val="28"/>
      <w:sz w:val="56"/>
      <w:szCs w:val="56"/>
    </w:rPr>
  </w:style>
  <w:style w:type="paragraph" w:styleId="Seznamobrzk">
    <w:name w:val="table of figures"/>
    <w:basedOn w:val="Normln"/>
    <w:next w:val="Normln"/>
    <w:uiPriority w:val="99"/>
    <w:rsid w:val="00006416"/>
  </w:style>
  <w:style w:type="character" w:customStyle="1" w:styleId="apple-converted-space">
    <w:name w:val="apple-converted-space"/>
    <w:basedOn w:val="Standardnpsmoodstavce"/>
    <w:rsid w:val="00917E1A"/>
  </w:style>
  <w:style w:type="paragraph" w:styleId="Textbubliny">
    <w:name w:val="Balloon Text"/>
    <w:basedOn w:val="Normln"/>
    <w:link w:val="TextbublinyChar"/>
    <w:rsid w:val="00C7587E"/>
    <w:rPr>
      <w:rFonts w:ascii="Segoe UI" w:hAnsi="Segoe UI" w:cs="Segoe UI"/>
      <w:sz w:val="18"/>
      <w:szCs w:val="18"/>
    </w:rPr>
  </w:style>
  <w:style w:type="character" w:customStyle="1" w:styleId="TextbublinyChar">
    <w:name w:val="Text bubliny Char"/>
    <w:basedOn w:val="Standardnpsmoodstavce"/>
    <w:link w:val="Textbubliny"/>
    <w:rsid w:val="00C7587E"/>
    <w:rPr>
      <w:rFonts w:ascii="Segoe UI" w:hAnsi="Segoe UI" w:cs="Segoe UI"/>
      <w:sz w:val="18"/>
      <w:szCs w:val="18"/>
    </w:rPr>
  </w:style>
  <w:style w:type="paragraph" w:styleId="Normlnweb">
    <w:name w:val="Normal (Web)"/>
    <w:basedOn w:val="Normln"/>
    <w:uiPriority w:val="99"/>
    <w:unhideWhenUsed/>
    <w:rsid w:val="00290F21"/>
    <w:pPr>
      <w:spacing w:before="100" w:beforeAutospacing="1" w:after="100" w:afterAutospacing="1"/>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aliases w:val="prostý text"/>
    <w:autoRedefine/>
    <w:qFormat/>
    <w:rsid w:val="008B4F43"/>
    <w:pPr>
      <w:jc w:val="both"/>
    </w:pPr>
    <w:rPr>
      <w:sz w:val="24"/>
      <w:szCs w:val="24"/>
    </w:rPr>
  </w:style>
  <w:style w:type="paragraph" w:styleId="Nadpis1">
    <w:name w:val="heading 1"/>
    <w:aliases w:val="nadpis kapitoly"/>
    <w:basedOn w:val="Normln"/>
    <w:next w:val="Normln"/>
    <w:autoRedefine/>
    <w:uiPriority w:val="9"/>
    <w:qFormat/>
    <w:rsid w:val="007E4E9B"/>
    <w:pPr>
      <w:keepNext/>
      <w:spacing w:before="240" w:after="240"/>
      <w:outlineLvl w:val="0"/>
    </w:pPr>
    <w:rPr>
      <w:rFonts w:cs="Arial"/>
      <w:b/>
      <w:bCs/>
      <w:kern w:val="32"/>
      <w:sz w:val="28"/>
      <w:szCs w:val="32"/>
    </w:rPr>
  </w:style>
  <w:style w:type="paragraph" w:styleId="Nadpis2">
    <w:name w:val="heading 2"/>
    <w:aliases w:val="nadpis podkapitoly"/>
    <w:basedOn w:val="Normln"/>
    <w:next w:val="Normln"/>
    <w:autoRedefine/>
    <w:uiPriority w:val="9"/>
    <w:qFormat/>
    <w:rsid w:val="007E4E9B"/>
    <w:pPr>
      <w:keepNext/>
      <w:spacing w:before="120" w:after="120"/>
      <w:outlineLvl w:val="1"/>
    </w:pPr>
    <w:rPr>
      <w:rFonts w:cs="Arial"/>
      <w:bCs/>
      <w:iCs/>
      <w:sz w:val="28"/>
      <w:szCs w:val="28"/>
    </w:rPr>
  </w:style>
  <w:style w:type="paragraph" w:styleId="Nadpis3">
    <w:name w:val="heading 3"/>
    <w:basedOn w:val="Normln"/>
    <w:next w:val="Normln"/>
    <w:link w:val="Nadpis3Char"/>
    <w:uiPriority w:val="9"/>
    <w:unhideWhenUsed/>
    <w:qFormat/>
    <w:rsid w:val="00E90B2B"/>
    <w:pPr>
      <w:keepNext/>
      <w:spacing w:before="240" w:after="60"/>
      <w:outlineLvl w:val="2"/>
    </w:pPr>
    <w:rPr>
      <w:rFonts w:ascii="Calibri Light" w:hAnsi="Calibri Light"/>
      <w:b/>
      <w:bCs/>
      <w:sz w:val="26"/>
      <w:szCs w:val="26"/>
    </w:rPr>
  </w:style>
  <w:style w:type="paragraph" w:styleId="Nadpis4">
    <w:name w:val="heading 4"/>
    <w:basedOn w:val="Normln"/>
    <w:next w:val="Normln"/>
    <w:link w:val="Nadpis4Char"/>
    <w:semiHidden/>
    <w:unhideWhenUsed/>
    <w:qFormat/>
    <w:rsid w:val="00E90B2B"/>
    <w:pPr>
      <w:keepNext/>
      <w:numPr>
        <w:ilvl w:val="3"/>
        <w:numId w:val="3"/>
      </w:numPr>
      <w:spacing w:before="240" w:after="60"/>
      <w:outlineLvl w:val="3"/>
    </w:pPr>
    <w:rPr>
      <w:rFonts w:ascii="Calibri" w:hAnsi="Calibri"/>
      <w:b/>
      <w:bCs/>
      <w:sz w:val="28"/>
      <w:szCs w:val="28"/>
    </w:rPr>
  </w:style>
  <w:style w:type="paragraph" w:styleId="Nadpis5">
    <w:name w:val="heading 5"/>
    <w:basedOn w:val="Normln"/>
    <w:next w:val="Normln"/>
    <w:link w:val="Nadpis5Char"/>
    <w:semiHidden/>
    <w:unhideWhenUsed/>
    <w:qFormat/>
    <w:rsid w:val="00E90B2B"/>
    <w:pPr>
      <w:numPr>
        <w:ilvl w:val="4"/>
        <w:numId w:val="3"/>
      </w:numPr>
      <w:spacing w:before="240" w:after="60"/>
      <w:outlineLvl w:val="4"/>
    </w:pPr>
    <w:rPr>
      <w:rFonts w:ascii="Calibri" w:hAnsi="Calibri"/>
      <w:b/>
      <w:bCs/>
      <w:i/>
      <w:iCs/>
      <w:sz w:val="26"/>
      <w:szCs w:val="26"/>
    </w:rPr>
  </w:style>
  <w:style w:type="paragraph" w:styleId="Nadpis6">
    <w:name w:val="heading 6"/>
    <w:basedOn w:val="Normln"/>
    <w:next w:val="Normln"/>
    <w:link w:val="Nadpis6Char"/>
    <w:semiHidden/>
    <w:unhideWhenUsed/>
    <w:qFormat/>
    <w:rsid w:val="00E90B2B"/>
    <w:pPr>
      <w:numPr>
        <w:ilvl w:val="5"/>
        <w:numId w:val="3"/>
      </w:numPr>
      <w:spacing w:before="240" w:after="60"/>
      <w:outlineLvl w:val="5"/>
    </w:pPr>
    <w:rPr>
      <w:rFonts w:ascii="Calibri" w:hAnsi="Calibri"/>
      <w:b/>
      <w:bCs/>
      <w:sz w:val="22"/>
      <w:szCs w:val="22"/>
    </w:rPr>
  </w:style>
  <w:style w:type="paragraph" w:styleId="Nadpis7">
    <w:name w:val="heading 7"/>
    <w:basedOn w:val="Normln"/>
    <w:next w:val="Normln"/>
    <w:link w:val="Nadpis7Char"/>
    <w:semiHidden/>
    <w:unhideWhenUsed/>
    <w:qFormat/>
    <w:rsid w:val="00E90B2B"/>
    <w:pPr>
      <w:numPr>
        <w:ilvl w:val="6"/>
        <w:numId w:val="3"/>
      </w:numPr>
      <w:spacing w:before="240" w:after="60"/>
      <w:outlineLvl w:val="6"/>
    </w:pPr>
    <w:rPr>
      <w:rFonts w:ascii="Calibri" w:hAnsi="Calibri"/>
    </w:rPr>
  </w:style>
  <w:style w:type="paragraph" w:styleId="Nadpis8">
    <w:name w:val="heading 8"/>
    <w:basedOn w:val="Normln"/>
    <w:next w:val="Normln"/>
    <w:link w:val="Nadpis8Char"/>
    <w:semiHidden/>
    <w:unhideWhenUsed/>
    <w:qFormat/>
    <w:rsid w:val="00E90B2B"/>
    <w:pPr>
      <w:numPr>
        <w:ilvl w:val="7"/>
        <w:numId w:val="3"/>
      </w:numPr>
      <w:spacing w:before="240" w:after="60"/>
      <w:outlineLvl w:val="7"/>
    </w:pPr>
    <w:rPr>
      <w:rFonts w:ascii="Calibri" w:hAnsi="Calibri"/>
      <w:i/>
      <w:iCs/>
    </w:rPr>
  </w:style>
  <w:style w:type="paragraph" w:styleId="Nadpis9">
    <w:name w:val="heading 9"/>
    <w:basedOn w:val="Normln"/>
    <w:next w:val="Normln"/>
    <w:link w:val="Nadpis9Char"/>
    <w:semiHidden/>
    <w:unhideWhenUsed/>
    <w:qFormat/>
    <w:rsid w:val="00E90B2B"/>
    <w:pPr>
      <w:numPr>
        <w:ilvl w:val="8"/>
        <w:numId w:val="3"/>
      </w:numPr>
      <w:spacing w:before="240" w:after="60"/>
      <w:outlineLvl w:val="8"/>
    </w:pPr>
    <w:rPr>
      <w:rFonts w:ascii="Calibri Light" w:hAnsi="Calibri Light"/>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7530E3"/>
    <w:pPr>
      <w:tabs>
        <w:tab w:val="center" w:pos="4536"/>
        <w:tab w:val="right" w:pos="9072"/>
      </w:tabs>
    </w:pPr>
  </w:style>
  <w:style w:type="paragraph" w:styleId="Zpat">
    <w:name w:val="footer"/>
    <w:basedOn w:val="Normln"/>
    <w:rsid w:val="007530E3"/>
    <w:pPr>
      <w:tabs>
        <w:tab w:val="center" w:pos="4536"/>
        <w:tab w:val="right" w:pos="9072"/>
      </w:tabs>
    </w:pPr>
  </w:style>
  <w:style w:type="paragraph" w:styleId="Obsah1">
    <w:name w:val="toc 1"/>
    <w:basedOn w:val="Normln"/>
    <w:next w:val="Normln"/>
    <w:autoRedefine/>
    <w:uiPriority w:val="39"/>
    <w:rsid w:val="005E242B"/>
    <w:pPr>
      <w:tabs>
        <w:tab w:val="left" w:pos="480"/>
        <w:tab w:val="right" w:leader="dot" w:pos="9062"/>
      </w:tabs>
    </w:pPr>
  </w:style>
  <w:style w:type="character" w:styleId="Hypertextovodkaz">
    <w:name w:val="Hyperlink"/>
    <w:uiPriority w:val="99"/>
    <w:rsid w:val="002C1F31"/>
    <w:rPr>
      <w:color w:val="0000FF"/>
      <w:u w:val="single"/>
    </w:rPr>
  </w:style>
  <w:style w:type="character" w:styleId="slostrnky">
    <w:name w:val="page number"/>
    <w:basedOn w:val="Standardnpsmoodstavce"/>
    <w:rsid w:val="00751AD0"/>
  </w:style>
  <w:style w:type="paragraph" w:styleId="Obsah2">
    <w:name w:val="toc 2"/>
    <w:basedOn w:val="Normln"/>
    <w:next w:val="Normln"/>
    <w:autoRedefine/>
    <w:uiPriority w:val="39"/>
    <w:rsid w:val="00751AD0"/>
    <w:pPr>
      <w:ind w:left="240"/>
    </w:pPr>
  </w:style>
  <w:style w:type="character" w:customStyle="1" w:styleId="Nadpis3Char">
    <w:name w:val="Nadpis 3 Char"/>
    <w:link w:val="Nadpis3"/>
    <w:semiHidden/>
    <w:rsid w:val="00E90B2B"/>
    <w:rPr>
      <w:rFonts w:ascii="Calibri Light" w:eastAsia="Times New Roman" w:hAnsi="Calibri Light" w:cs="Times New Roman"/>
      <w:b/>
      <w:bCs/>
      <w:sz w:val="26"/>
      <w:szCs w:val="26"/>
    </w:rPr>
  </w:style>
  <w:style w:type="character" w:customStyle="1" w:styleId="Nadpis4Char">
    <w:name w:val="Nadpis 4 Char"/>
    <w:link w:val="Nadpis4"/>
    <w:semiHidden/>
    <w:rsid w:val="00E90B2B"/>
    <w:rPr>
      <w:rFonts w:ascii="Calibri" w:eastAsia="Times New Roman" w:hAnsi="Calibri" w:cs="Times New Roman"/>
      <w:b/>
      <w:bCs/>
      <w:sz w:val="28"/>
      <w:szCs w:val="28"/>
    </w:rPr>
  </w:style>
  <w:style w:type="character" w:customStyle="1" w:styleId="Nadpis5Char">
    <w:name w:val="Nadpis 5 Char"/>
    <w:link w:val="Nadpis5"/>
    <w:semiHidden/>
    <w:rsid w:val="00E90B2B"/>
    <w:rPr>
      <w:rFonts w:ascii="Calibri" w:eastAsia="Times New Roman" w:hAnsi="Calibri" w:cs="Times New Roman"/>
      <w:b/>
      <w:bCs/>
      <w:i/>
      <w:iCs/>
      <w:sz w:val="26"/>
      <w:szCs w:val="26"/>
    </w:rPr>
  </w:style>
  <w:style w:type="character" w:customStyle="1" w:styleId="Nadpis6Char">
    <w:name w:val="Nadpis 6 Char"/>
    <w:link w:val="Nadpis6"/>
    <w:semiHidden/>
    <w:rsid w:val="00E90B2B"/>
    <w:rPr>
      <w:rFonts w:ascii="Calibri" w:eastAsia="Times New Roman" w:hAnsi="Calibri" w:cs="Times New Roman"/>
      <w:b/>
      <w:bCs/>
      <w:sz w:val="22"/>
      <w:szCs w:val="22"/>
    </w:rPr>
  </w:style>
  <w:style w:type="character" w:customStyle="1" w:styleId="Nadpis7Char">
    <w:name w:val="Nadpis 7 Char"/>
    <w:link w:val="Nadpis7"/>
    <w:semiHidden/>
    <w:rsid w:val="00E90B2B"/>
    <w:rPr>
      <w:rFonts w:ascii="Calibri" w:eastAsia="Times New Roman" w:hAnsi="Calibri" w:cs="Times New Roman"/>
      <w:sz w:val="24"/>
      <w:szCs w:val="24"/>
    </w:rPr>
  </w:style>
  <w:style w:type="character" w:customStyle="1" w:styleId="Nadpis8Char">
    <w:name w:val="Nadpis 8 Char"/>
    <w:link w:val="Nadpis8"/>
    <w:semiHidden/>
    <w:rsid w:val="00E90B2B"/>
    <w:rPr>
      <w:rFonts w:ascii="Calibri" w:eastAsia="Times New Roman" w:hAnsi="Calibri" w:cs="Times New Roman"/>
      <w:i/>
      <w:iCs/>
      <w:sz w:val="24"/>
      <w:szCs w:val="24"/>
    </w:rPr>
  </w:style>
  <w:style w:type="character" w:customStyle="1" w:styleId="Nadpis9Char">
    <w:name w:val="Nadpis 9 Char"/>
    <w:link w:val="Nadpis9"/>
    <w:semiHidden/>
    <w:rsid w:val="00E90B2B"/>
    <w:rPr>
      <w:rFonts w:ascii="Calibri Light" w:eastAsia="Times New Roman" w:hAnsi="Calibri Light" w:cs="Times New Roman"/>
      <w:sz w:val="22"/>
      <w:szCs w:val="22"/>
    </w:rPr>
  </w:style>
  <w:style w:type="paragraph" w:styleId="Titulek">
    <w:name w:val="caption"/>
    <w:basedOn w:val="Normln"/>
    <w:next w:val="Normln"/>
    <w:unhideWhenUsed/>
    <w:qFormat/>
    <w:rsid w:val="00882B83"/>
    <w:rPr>
      <w:b/>
      <w:bCs/>
      <w:sz w:val="20"/>
      <w:szCs w:val="20"/>
    </w:rPr>
  </w:style>
  <w:style w:type="table" w:styleId="Mkatabulky">
    <w:name w:val="Table Grid"/>
    <w:basedOn w:val="Normlntabulka"/>
    <w:rsid w:val="00A03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rsid w:val="00C86FC1"/>
    <w:rPr>
      <w:sz w:val="20"/>
      <w:szCs w:val="20"/>
    </w:rPr>
  </w:style>
  <w:style w:type="character" w:customStyle="1" w:styleId="TextpoznpodarouChar">
    <w:name w:val="Text pozn. pod čarou Char"/>
    <w:basedOn w:val="Standardnpsmoodstavce"/>
    <w:link w:val="Textpoznpodarou"/>
    <w:rsid w:val="00C86FC1"/>
  </w:style>
  <w:style w:type="character" w:styleId="Znakapoznpodarou">
    <w:name w:val="footnote reference"/>
    <w:rsid w:val="00C86FC1"/>
    <w:rPr>
      <w:vertAlign w:val="superscript"/>
    </w:rPr>
  </w:style>
  <w:style w:type="paragraph" w:styleId="Podtitul">
    <w:name w:val="Subtitle"/>
    <w:basedOn w:val="Normln"/>
    <w:next w:val="Normln"/>
    <w:link w:val="PodtitulChar"/>
    <w:qFormat/>
    <w:rsid w:val="0040348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titulChar">
    <w:name w:val="Podtitul Char"/>
    <w:basedOn w:val="Standardnpsmoodstavce"/>
    <w:link w:val="Podtitul"/>
    <w:rsid w:val="0040348A"/>
    <w:rPr>
      <w:rFonts w:asciiTheme="minorHAnsi" w:eastAsiaTheme="minorEastAsia" w:hAnsiTheme="minorHAnsi" w:cstheme="minorBidi"/>
      <w:color w:val="5A5A5A" w:themeColor="text1" w:themeTint="A5"/>
      <w:spacing w:val="15"/>
      <w:sz w:val="22"/>
      <w:szCs w:val="22"/>
    </w:rPr>
  </w:style>
  <w:style w:type="paragraph" w:styleId="Odstavecseseznamem">
    <w:name w:val="List Paragraph"/>
    <w:basedOn w:val="Normln"/>
    <w:uiPriority w:val="34"/>
    <w:qFormat/>
    <w:rsid w:val="00700D46"/>
    <w:pPr>
      <w:ind w:left="720"/>
      <w:contextualSpacing/>
    </w:pPr>
  </w:style>
  <w:style w:type="paragraph" w:styleId="Nzev">
    <w:name w:val="Title"/>
    <w:basedOn w:val="Normln"/>
    <w:next w:val="Normln"/>
    <w:link w:val="NzevChar"/>
    <w:qFormat/>
    <w:rsid w:val="00CE23A6"/>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rsid w:val="00CE23A6"/>
    <w:rPr>
      <w:rFonts w:asciiTheme="majorHAnsi" w:eastAsiaTheme="majorEastAsia" w:hAnsiTheme="majorHAnsi" w:cstheme="majorBidi"/>
      <w:spacing w:val="-10"/>
      <w:kern w:val="28"/>
      <w:sz w:val="56"/>
      <w:szCs w:val="56"/>
    </w:rPr>
  </w:style>
  <w:style w:type="paragraph" w:styleId="Seznamobrzk">
    <w:name w:val="table of figures"/>
    <w:basedOn w:val="Normln"/>
    <w:next w:val="Normln"/>
    <w:uiPriority w:val="99"/>
    <w:rsid w:val="00006416"/>
  </w:style>
  <w:style w:type="character" w:customStyle="1" w:styleId="apple-converted-space">
    <w:name w:val="apple-converted-space"/>
    <w:basedOn w:val="Standardnpsmoodstavce"/>
    <w:rsid w:val="00917E1A"/>
  </w:style>
  <w:style w:type="paragraph" w:styleId="Textbubliny">
    <w:name w:val="Balloon Text"/>
    <w:basedOn w:val="Normln"/>
    <w:link w:val="TextbublinyChar"/>
    <w:rsid w:val="00C7587E"/>
    <w:rPr>
      <w:rFonts w:ascii="Segoe UI" w:hAnsi="Segoe UI" w:cs="Segoe UI"/>
      <w:sz w:val="18"/>
      <w:szCs w:val="18"/>
    </w:rPr>
  </w:style>
  <w:style w:type="character" w:customStyle="1" w:styleId="TextbublinyChar">
    <w:name w:val="Text bubliny Char"/>
    <w:basedOn w:val="Standardnpsmoodstavce"/>
    <w:link w:val="Textbubliny"/>
    <w:rsid w:val="00C7587E"/>
    <w:rPr>
      <w:rFonts w:ascii="Segoe UI" w:hAnsi="Segoe UI" w:cs="Segoe UI"/>
      <w:sz w:val="18"/>
      <w:szCs w:val="18"/>
    </w:rPr>
  </w:style>
  <w:style w:type="paragraph" w:styleId="Normlnweb">
    <w:name w:val="Normal (Web)"/>
    <w:basedOn w:val="Normln"/>
    <w:uiPriority w:val="99"/>
    <w:unhideWhenUsed/>
    <w:rsid w:val="00290F21"/>
    <w:pPr>
      <w:spacing w:before="100" w:beforeAutospacing="1" w:after="100" w:afterAutospacing="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701057">
      <w:bodyDiv w:val="1"/>
      <w:marLeft w:val="0"/>
      <w:marRight w:val="0"/>
      <w:marTop w:val="0"/>
      <w:marBottom w:val="0"/>
      <w:divBdr>
        <w:top w:val="none" w:sz="0" w:space="0" w:color="auto"/>
        <w:left w:val="none" w:sz="0" w:space="0" w:color="auto"/>
        <w:bottom w:val="none" w:sz="0" w:space="0" w:color="auto"/>
        <w:right w:val="none" w:sz="0" w:space="0" w:color="auto"/>
      </w:divBdr>
    </w:div>
    <w:div w:id="520094304">
      <w:bodyDiv w:val="1"/>
      <w:marLeft w:val="0"/>
      <w:marRight w:val="0"/>
      <w:marTop w:val="0"/>
      <w:marBottom w:val="0"/>
      <w:divBdr>
        <w:top w:val="none" w:sz="0" w:space="0" w:color="auto"/>
        <w:left w:val="none" w:sz="0" w:space="0" w:color="auto"/>
        <w:bottom w:val="none" w:sz="0" w:space="0" w:color="auto"/>
        <w:right w:val="none" w:sz="0" w:space="0" w:color="auto"/>
      </w:divBdr>
    </w:div>
    <w:div w:id="887496833">
      <w:bodyDiv w:val="1"/>
      <w:marLeft w:val="0"/>
      <w:marRight w:val="0"/>
      <w:marTop w:val="0"/>
      <w:marBottom w:val="0"/>
      <w:divBdr>
        <w:top w:val="none" w:sz="0" w:space="0" w:color="auto"/>
        <w:left w:val="none" w:sz="0" w:space="0" w:color="auto"/>
        <w:bottom w:val="none" w:sz="0" w:space="0" w:color="auto"/>
        <w:right w:val="none" w:sz="0" w:space="0" w:color="auto"/>
      </w:divBdr>
    </w:div>
    <w:div w:id="1045760307">
      <w:bodyDiv w:val="1"/>
      <w:marLeft w:val="0"/>
      <w:marRight w:val="0"/>
      <w:marTop w:val="0"/>
      <w:marBottom w:val="0"/>
      <w:divBdr>
        <w:top w:val="none" w:sz="0" w:space="0" w:color="auto"/>
        <w:left w:val="none" w:sz="0" w:space="0" w:color="auto"/>
        <w:bottom w:val="none" w:sz="0" w:space="0" w:color="auto"/>
        <w:right w:val="none" w:sz="0" w:space="0" w:color="auto"/>
      </w:divBdr>
      <w:divsChild>
        <w:div w:id="627514004">
          <w:marLeft w:val="0"/>
          <w:marRight w:val="0"/>
          <w:marTop w:val="0"/>
          <w:marBottom w:val="0"/>
          <w:divBdr>
            <w:top w:val="none" w:sz="0" w:space="0" w:color="auto"/>
            <w:left w:val="none" w:sz="0" w:space="0" w:color="auto"/>
            <w:bottom w:val="none" w:sz="0" w:space="0" w:color="auto"/>
            <w:right w:val="none" w:sz="0" w:space="0" w:color="auto"/>
          </w:divBdr>
        </w:div>
      </w:divsChild>
    </w:div>
    <w:div w:id="1547135762">
      <w:bodyDiv w:val="1"/>
      <w:marLeft w:val="0"/>
      <w:marRight w:val="0"/>
      <w:marTop w:val="0"/>
      <w:marBottom w:val="0"/>
      <w:divBdr>
        <w:top w:val="none" w:sz="0" w:space="0" w:color="auto"/>
        <w:left w:val="none" w:sz="0" w:space="0" w:color="auto"/>
        <w:bottom w:val="none" w:sz="0" w:space="0" w:color="auto"/>
        <w:right w:val="none" w:sz="0" w:space="0" w:color="auto"/>
      </w:divBdr>
    </w:div>
    <w:div w:id="1872768164">
      <w:bodyDiv w:val="1"/>
      <w:marLeft w:val="0"/>
      <w:marRight w:val="0"/>
      <w:marTop w:val="0"/>
      <w:marBottom w:val="0"/>
      <w:divBdr>
        <w:top w:val="none" w:sz="0" w:space="0" w:color="auto"/>
        <w:left w:val="none" w:sz="0" w:space="0" w:color="auto"/>
        <w:bottom w:val="none" w:sz="0" w:space="0" w:color="auto"/>
        <w:right w:val="none" w:sz="0" w:space="0" w:color="auto"/>
      </w:divBdr>
    </w:div>
    <w:div w:id="194047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edkova\Plocha\ERTRAC\fencl_seminar\sablona.dot"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472CC-E61B-4C53-935E-80AA02BEC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sablona.dot</Template>
  <TotalTime>61</TotalTime>
  <Pages>1</Pages>
  <Words>3082</Words>
  <Characters>18184</Characters>
  <Application>Microsoft Office Word</Application>
  <DocSecurity>0</DocSecurity>
  <Lines>151</Lines>
  <Paragraphs>42</Paragraphs>
  <ScaleCrop>false</ScaleCrop>
  <HeadingPairs>
    <vt:vector size="2" baseType="variant">
      <vt:variant>
        <vt:lpstr>Název</vt:lpstr>
      </vt:variant>
      <vt:variant>
        <vt:i4>1</vt:i4>
      </vt:variant>
    </vt:vector>
  </HeadingPairs>
  <TitlesOfParts>
    <vt:vector size="1" baseType="lpstr">
      <vt:lpstr>1</vt:lpstr>
    </vt:vector>
  </TitlesOfParts>
  <Company>CDV</Company>
  <LinksUpToDate>false</LinksUpToDate>
  <CharactersWithSpaces>21224</CharactersWithSpaces>
  <SharedDoc>false</SharedDoc>
  <HLinks>
    <vt:vector size="12" baseType="variant">
      <vt:variant>
        <vt:i4>1376307</vt:i4>
      </vt:variant>
      <vt:variant>
        <vt:i4>8</vt:i4>
      </vt:variant>
      <vt:variant>
        <vt:i4>0</vt:i4>
      </vt:variant>
      <vt:variant>
        <vt:i4>5</vt:i4>
      </vt:variant>
      <vt:variant>
        <vt:lpwstr/>
      </vt:variant>
      <vt:variant>
        <vt:lpwstr>_Toc266705762</vt:lpwstr>
      </vt:variant>
      <vt:variant>
        <vt:i4>1376307</vt:i4>
      </vt:variant>
      <vt:variant>
        <vt:i4>2</vt:i4>
      </vt:variant>
      <vt:variant>
        <vt:i4>0</vt:i4>
      </vt:variant>
      <vt:variant>
        <vt:i4>5</vt:i4>
      </vt:variant>
      <vt:variant>
        <vt:lpwstr/>
      </vt:variant>
      <vt:variant>
        <vt:lpwstr>_Toc266705761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Zedkova</dc:creator>
  <cp:keywords/>
  <cp:lastModifiedBy>Fencl</cp:lastModifiedBy>
  <cp:revision>26</cp:revision>
  <cp:lastPrinted>2018-12-14T20:23:00Z</cp:lastPrinted>
  <dcterms:created xsi:type="dcterms:W3CDTF">2018-12-14T19:17:00Z</dcterms:created>
  <dcterms:modified xsi:type="dcterms:W3CDTF">2020-08-03T10:56:00Z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-1240587077</vt:i4>
  </property>
</Properties>
</file>